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278" w:type="dxa"/>
        <w:tblLayout w:type="fixed"/>
        <w:tblLook w:val="0000" w:firstRow="0" w:lastRow="0" w:firstColumn="0" w:lastColumn="0" w:noHBand="0" w:noVBand="0"/>
      </w:tblPr>
      <w:tblGrid>
        <w:gridCol w:w="3479"/>
        <w:gridCol w:w="5799"/>
      </w:tblGrid>
      <w:tr w:rsidR="003651CD">
        <w:trPr>
          <w:trHeight w:val="1124"/>
        </w:trPr>
        <w:tc>
          <w:tcPr>
            <w:tcW w:w="3479" w:type="dxa"/>
          </w:tcPr>
          <w:p w:rsidR="003651CD" w:rsidRDefault="00403475" w:rsidP="00A352E6">
            <w:pPr>
              <w:spacing w:after="0" w:line="240" w:lineRule="auto"/>
              <w:ind w:left="0" w:hanging="3"/>
              <w:jc w:val="center"/>
              <w:rPr>
                <w:sz w:val="26"/>
                <w:szCs w:val="26"/>
              </w:rPr>
            </w:pPr>
            <w:r>
              <w:rPr>
                <w:sz w:val="26"/>
                <w:szCs w:val="26"/>
              </w:rPr>
              <w:t>UBND TỈNH HÀ TĨNH</w:t>
            </w:r>
          </w:p>
          <w:p w:rsidR="003651CD" w:rsidRDefault="00403475" w:rsidP="00A352E6">
            <w:pPr>
              <w:spacing w:after="0" w:line="240" w:lineRule="auto"/>
              <w:ind w:left="0" w:hanging="3"/>
              <w:jc w:val="center"/>
              <w:rPr>
                <w:sz w:val="26"/>
                <w:szCs w:val="26"/>
              </w:rPr>
            </w:pPr>
            <w:r>
              <w:rPr>
                <w:b/>
                <w:sz w:val="26"/>
                <w:szCs w:val="26"/>
              </w:rPr>
              <w:t>SỞ Y TẾ</w:t>
            </w:r>
          </w:p>
          <w:p w:rsidR="003651CD" w:rsidRDefault="00006D6D" w:rsidP="00A352E6">
            <w:pPr>
              <w:spacing w:after="0" w:line="240" w:lineRule="auto"/>
              <w:ind w:left="0" w:hanging="3"/>
              <w:jc w:val="center"/>
              <w:rPr>
                <w:sz w:val="26"/>
                <w:szCs w:val="26"/>
              </w:rPr>
            </w:pPr>
            <w:r>
              <w:rPr>
                <w:noProof/>
              </w:rPr>
              <mc:AlternateContent>
                <mc:Choice Requires="wps">
                  <w:drawing>
                    <wp:anchor distT="0" distB="0" distL="114300" distR="114300" simplePos="0" relativeHeight="251661312" behindDoc="0" locked="0" layoutInCell="1" allowOverlap="1" wp14:anchorId="17590F4D" wp14:editId="4EACAA01">
                      <wp:simplePos x="0" y="0"/>
                      <wp:positionH relativeFrom="column">
                        <wp:posOffset>780415</wp:posOffset>
                      </wp:positionH>
                      <wp:positionV relativeFrom="paragraph">
                        <wp:posOffset>21590</wp:posOffset>
                      </wp:positionV>
                      <wp:extent cx="524934"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524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45pt,1.7pt" to="102.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PetQEAALYDAAAOAAAAZHJzL2Uyb0RvYy54bWysU02P0zAQvSPxHyzfadJSEERN99AVXBBU&#10;7PIDvM64sbA91tj0498zdtssAoRWKy6Ox37vzbzxZHVz9E7sgZLF0Mv5rJUCgsbBhl0vv91/ePVO&#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" strokecolor="black [3040]"/>
                  </w:pict>
                </mc:Fallback>
              </mc:AlternateContent>
            </w:r>
          </w:p>
          <w:p w:rsidR="003651CD" w:rsidRDefault="00403475" w:rsidP="004F6E83">
            <w:pPr>
              <w:spacing w:after="0" w:line="240" w:lineRule="auto"/>
              <w:ind w:left="0" w:hanging="3"/>
              <w:jc w:val="center"/>
              <w:rPr>
                <w:sz w:val="26"/>
                <w:szCs w:val="26"/>
              </w:rPr>
            </w:pPr>
            <w:r>
              <w:rPr>
                <w:sz w:val="26"/>
                <w:szCs w:val="26"/>
              </w:rPr>
              <w:t xml:space="preserve">Số: </w:t>
            </w:r>
            <w:r w:rsidR="004F6E83">
              <w:rPr>
                <w:sz w:val="26"/>
                <w:szCs w:val="26"/>
              </w:rPr>
              <w:t xml:space="preserve">        </w:t>
            </w:r>
            <w:r>
              <w:rPr>
                <w:sz w:val="26"/>
                <w:szCs w:val="26"/>
              </w:rPr>
              <w:t>/KH- SYT</w:t>
            </w:r>
          </w:p>
        </w:tc>
        <w:tc>
          <w:tcPr>
            <w:tcW w:w="5799" w:type="dxa"/>
          </w:tcPr>
          <w:p w:rsidR="003651CD" w:rsidRDefault="00403475" w:rsidP="00A352E6">
            <w:pPr>
              <w:spacing w:after="0" w:line="240" w:lineRule="auto"/>
              <w:ind w:left="0" w:hanging="3"/>
              <w:jc w:val="center"/>
              <w:rPr>
                <w:sz w:val="26"/>
                <w:szCs w:val="26"/>
              </w:rPr>
            </w:pPr>
            <w:r>
              <w:rPr>
                <w:b/>
                <w:sz w:val="26"/>
                <w:szCs w:val="26"/>
              </w:rPr>
              <w:t>CỘNG HÒA XÃ HỘI CHỦ NGHĨA VIỆT NAM</w:t>
            </w:r>
          </w:p>
          <w:p w:rsidR="003651CD" w:rsidRDefault="00403475" w:rsidP="00A352E6">
            <w:pPr>
              <w:spacing w:after="0" w:line="240" w:lineRule="auto"/>
              <w:ind w:left="0" w:hanging="3"/>
              <w:jc w:val="center"/>
              <w:rPr>
                <w:sz w:val="27"/>
                <w:szCs w:val="27"/>
              </w:rPr>
            </w:pPr>
            <w:r>
              <w:rPr>
                <w:b/>
                <w:sz w:val="27"/>
                <w:szCs w:val="27"/>
              </w:rPr>
              <w:t>Độc lập - Tự do - Hạnh phúc</w:t>
            </w:r>
          </w:p>
          <w:p w:rsidR="003651CD" w:rsidRDefault="0074788B" w:rsidP="00A352E6">
            <w:pPr>
              <w:spacing w:after="0" w:line="240" w:lineRule="auto"/>
              <w:ind w:left="0" w:hanging="3"/>
              <w:jc w:val="center"/>
              <w:rPr>
                <w:sz w:val="27"/>
                <w:szCs w:val="27"/>
              </w:rPr>
            </w:pPr>
            <w:r>
              <w:rPr>
                <w:noProof/>
              </w:rPr>
              <mc:AlternateContent>
                <mc:Choice Requires="wps">
                  <w:drawing>
                    <wp:anchor distT="0" distB="0" distL="114300" distR="114300" simplePos="0" relativeHeight="251662336" behindDoc="0" locked="0" layoutInCell="1" allowOverlap="1" wp14:anchorId="7B34CF8D" wp14:editId="340B406C">
                      <wp:simplePos x="0" y="0"/>
                      <wp:positionH relativeFrom="column">
                        <wp:posOffset>793750</wp:posOffset>
                      </wp:positionH>
                      <wp:positionV relativeFrom="paragraph">
                        <wp:posOffset>40005</wp:posOffset>
                      </wp:positionV>
                      <wp:extent cx="1964055" cy="1"/>
                      <wp:effectExtent l="0" t="0" r="17145" b="19050"/>
                      <wp:wrapNone/>
                      <wp:docPr id="6" name="Straight Connector 6"/>
                      <wp:cNvGraphicFramePr/>
                      <a:graphic xmlns:a="http://schemas.openxmlformats.org/drawingml/2006/main">
                        <a:graphicData uri="http://schemas.microsoft.com/office/word/2010/wordprocessingShape">
                          <wps:wsp>
                            <wps:cNvCnPr/>
                            <wps:spPr>
                              <a:xfrm>
                                <a:off x="0" y="0"/>
                                <a:ext cx="196405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3.15pt" to="217.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" strokecolor="black [3040]"/>
                  </w:pict>
                </mc:Fallback>
              </mc:AlternateContent>
            </w:r>
          </w:p>
          <w:p w:rsidR="003651CD" w:rsidRDefault="00403475" w:rsidP="004F6E83">
            <w:pPr>
              <w:spacing w:after="0" w:line="240" w:lineRule="auto"/>
              <w:ind w:left="0" w:hanging="3"/>
              <w:jc w:val="center"/>
              <w:rPr>
                <w:sz w:val="27"/>
                <w:szCs w:val="27"/>
              </w:rPr>
            </w:pPr>
            <w:r>
              <w:rPr>
                <w:i/>
              </w:rPr>
              <w:t xml:space="preserve">Hà Tĩnh, ngày </w:t>
            </w:r>
            <w:r w:rsidR="00B552C7">
              <w:rPr>
                <w:i/>
              </w:rPr>
              <w:t xml:space="preserve"> </w:t>
            </w:r>
            <w:r w:rsidR="004F6E83">
              <w:rPr>
                <w:i/>
              </w:rPr>
              <w:t xml:space="preserve">    </w:t>
            </w:r>
            <w:r>
              <w:rPr>
                <w:i/>
              </w:rPr>
              <w:t xml:space="preserve">  tháng </w:t>
            </w:r>
            <w:r w:rsidR="004F6E83">
              <w:rPr>
                <w:i/>
              </w:rPr>
              <w:t xml:space="preserve">    </w:t>
            </w:r>
            <w:r>
              <w:rPr>
                <w:i/>
              </w:rPr>
              <w:t xml:space="preserve"> năm 2022</w:t>
            </w:r>
          </w:p>
        </w:tc>
      </w:tr>
    </w:tbl>
    <w:p w:rsidR="003651CD" w:rsidRPr="00E90A5B" w:rsidRDefault="003651CD" w:rsidP="00E90A5B">
      <w:pPr>
        <w:spacing w:after="0"/>
        <w:ind w:left="0" w:right="-259" w:hanging="3"/>
        <w:jc w:val="center"/>
        <w:rPr>
          <w:sz w:val="32"/>
          <w:szCs w:val="48"/>
        </w:rPr>
      </w:pPr>
    </w:p>
    <w:p w:rsidR="003651CD" w:rsidRDefault="00403475" w:rsidP="00A352E6">
      <w:pPr>
        <w:spacing w:after="0"/>
        <w:ind w:left="0" w:right="-259" w:hanging="3"/>
        <w:jc w:val="center"/>
      </w:pPr>
      <w:r>
        <w:rPr>
          <w:b/>
        </w:rPr>
        <w:t>KẾ HOẠCH</w:t>
      </w:r>
    </w:p>
    <w:p w:rsidR="003651CD" w:rsidRDefault="00391C88" w:rsidP="00A352E6">
      <w:pPr>
        <w:spacing w:after="0"/>
        <w:ind w:left="0" w:right="-259" w:hanging="3"/>
        <w:jc w:val="center"/>
      </w:pPr>
      <w:r>
        <w:rPr>
          <w:b/>
          <w:noProof/>
        </w:rPr>
        <mc:AlternateContent>
          <mc:Choice Requires="wps">
            <w:drawing>
              <wp:anchor distT="0" distB="0" distL="114300" distR="114300" simplePos="0" relativeHeight="251663360" behindDoc="0" locked="0" layoutInCell="1" allowOverlap="1">
                <wp:simplePos x="0" y="0"/>
                <wp:positionH relativeFrom="column">
                  <wp:posOffset>2027132</wp:posOffset>
                </wp:positionH>
                <wp:positionV relativeFrom="paragraph">
                  <wp:posOffset>206375</wp:posOffset>
                </wp:positionV>
                <wp:extent cx="1879600" cy="1"/>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18796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6pt,16.25pt" to="3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" strokecolor="black [3040]"/>
            </w:pict>
          </mc:Fallback>
        </mc:AlternateContent>
      </w:r>
      <w:r w:rsidR="00403475">
        <w:rPr>
          <w:b/>
        </w:rPr>
        <w:t xml:space="preserve">Tiêm vắc xin phòng COVID-19 </w:t>
      </w:r>
      <w:r w:rsidR="00CD2165">
        <w:rPr>
          <w:b/>
        </w:rPr>
        <w:t>đợt 17</w:t>
      </w:r>
      <w:r w:rsidR="00403475">
        <w:rPr>
          <w:b/>
        </w:rPr>
        <w:t xml:space="preserve"> cho trẻ em trên địa bàn tỉnh Hà Tĩnh</w:t>
      </w:r>
    </w:p>
    <w:p w:rsidR="003651CD" w:rsidRPr="00E90A5B" w:rsidRDefault="00291956" w:rsidP="00291956">
      <w:pPr>
        <w:tabs>
          <w:tab w:val="left" w:pos="3315"/>
        </w:tabs>
        <w:spacing w:after="0"/>
        <w:ind w:left="0" w:hanging="3"/>
      </w:pPr>
      <w:r>
        <w:tab/>
      </w:r>
    </w:p>
    <w:p w:rsidR="003651CD" w:rsidRPr="004D2390" w:rsidRDefault="00403475" w:rsidP="00E90A5B">
      <w:pPr>
        <w:spacing w:before="120" w:after="0" w:line="240" w:lineRule="auto"/>
        <w:ind w:left="0" w:right="-261" w:hanging="3"/>
        <w:jc w:val="both"/>
      </w:pPr>
      <w:r>
        <w:tab/>
      </w:r>
      <w:r>
        <w:tab/>
      </w:r>
      <w:r w:rsidR="005F29D5" w:rsidRPr="005F29D5">
        <w:t xml:space="preserve">Thực hiện Quyết định số </w:t>
      </w:r>
      <w:r w:rsidR="00CD2165">
        <w:t>1095</w:t>
      </w:r>
      <w:r w:rsidR="005F29D5" w:rsidRPr="005F29D5">
        <w:t xml:space="preserve">/QĐ-VSDTTƯ ngày </w:t>
      </w:r>
      <w:r w:rsidR="00CD2165">
        <w:t>03</w:t>
      </w:r>
      <w:r w:rsidR="005F29D5" w:rsidRPr="005F29D5">
        <w:t>/</w:t>
      </w:r>
      <w:r w:rsidR="00CD2165">
        <w:t>11</w:t>
      </w:r>
      <w:r w:rsidR="005F29D5" w:rsidRPr="005F29D5">
        <w:t xml:space="preserve">/2022 </w:t>
      </w:r>
      <w:r w:rsidR="00CD2165">
        <w:t>của</w:t>
      </w:r>
      <w:r w:rsidR="0091539C" w:rsidRPr="005F29D5">
        <w:t xml:space="preserve"> </w:t>
      </w:r>
      <w:r w:rsidR="005F29D5" w:rsidRPr="005F29D5">
        <w:t>Viện Vệ sinh dịch tễ Trung ương về việc phân bổ vắc xin phòng COVID-19; Văn bản số 3613/UBND-VX1 ngày 06/7/2022 của UBND tỉnh về việc tiếp nhận, phân bổ và tổ chức tiêm vắc xin phòng COVID-19</w:t>
      </w:r>
      <w:r w:rsidRPr="002F2992">
        <w:t xml:space="preserve">; Sở Y tế ban hành Kế hoạch tiêm vắc xin phòng COVID-19 </w:t>
      </w:r>
      <w:r w:rsidR="00CD2165">
        <w:t>đợt 17</w:t>
      </w:r>
      <w:r w:rsidRPr="002F2992">
        <w:t xml:space="preserve"> cho trẻ em</w:t>
      </w:r>
      <w:r w:rsidRPr="002F2992">
        <w:rPr>
          <w:b/>
        </w:rPr>
        <w:t xml:space="preserve"> </w:t>
      </w:r>
      <w:r w:rsidRPr="002F2992">
        <w:t>trên địa bàn tỉnh như sau:</w:t>
      </w:r>
    </w:p>
    <w:p w:rsidR="003651CD" w:rsidRPr="004D2390" w:rsidRDefault="00403475" w:rsidP="00E90A5B">
      <w:pPr>
        <w:spacing w:before="120" w:after="0" w:line="240" w:lineRule="auto"/>
        <w:ind w:left="-3" w:right="-22" w:firstLineChars="0" w:firstLine="720"/>
        <w:jc w:val="both"/>
      </w:pPr>
      <w:r w:rsidRPr="004D2390">
        <w:rPr>
          <w:b/>
        </w:rPr>
        <w:tab/>
        <w:t>I. MỤC TIÊU</w:t>
      </w:r>
    </w:p>
    <w:p w:rsidR="003651CD" w:rsidRPr="004D2390" w:rsidRDefault="00403475" w:rsidP="00E90A5B">
      <w:pPr>
        <w:spacing w:before="120" w:after="0" w:line="240" w:lineRule="auto"/>
        <w:ind w:left="-3" w:right="-22" w:firstLineChars="0" w:firstLine="720"/>
        <w:jc w:val="both"/>
      </w:pPr>
      <w:r w:rsidRPr="004D2390">
        <w:tab/>
        <w:t>Tiếp nhận, bảo quản, phân phối, vận chuyển và triển khai tiêm vắc xin phòng COVD-19</w:t>
      </w:r>
      <w:r w:rsidRPr="004D2390">
        <w:rPr>
          <w:b/>
        </w:rPr>
        <w:t xml:space="preserve"> </w:t>
      </w:r>
      <w:r w:rsidRPr="004D2390">
        <w:t xml:space="preserve">cho các đối tượng </w:t>
      </w:r>
      <w:proofErr w:type="gramStart"/>
      <w:r w:rsidRPr="004D2390">
        <w:t>theo</w:t>
      </w:r>
      <w:proofErr w:type="gramEnd"/>
      <w:r w:rsidRPr="004D2390">
        <w:t xml:space="preserve"> số lượng vắc xin phân bổ của Bộ Y tế kịp thời, đảm bảo an toàn, đúng quy định.</w:t>
      </w:r>
    </w:p>
    <w:p w:rsidR="003651CD" w:rsidRPr="004D2390" w:rsidRDefault="00403475" w:rsidP="00E90A5B">
      <w:pPr>
        <w:spacing w:before="120" w:after="0" w:line="240" w:lineRule="auto"/>
        <w:ind w:left="-3" w:right="-22" w:firstLineChars="0" w:firstLine="720"/>
        <w:jc w:val="both"/>
      </w:pPr>
      <w:r w:rsidRPr="004D2390">
        <w:rPr>
          <w:b/>
        </w:rPr>
        <w:tab/>
        <w:t>II. THỜI GIAN, ĐỐI TƯỢNG VÀ ĐỊA ĐIỂM TIÊM</w:t>
      </w:r>
    </w:p>
    <w:p w:rsidR="003651CD" w:rsidRPr="004D2390" w:rsidRDefault="00403475" w:rsidP="00E90A5B">
      <w:pPr>
        <w:spacing w:before="120" w:after="0" w:line="240" w:lineRule="auto"/>
        <w:ind w:left="-3" w:right="-22" w:firstLineChars="0" w:firstLine="720"/>
        <w:jc w:val="both"/>
      </w:pPr>
      <w:r w:rsidRPr="004D2390">
        <w:rPr>
          <w:b/>
        </w:rPr>
        <w:t>1. Đối tượng:</w:t>
      </w:r>
    </w:p>
    <w:p w:rsidR="003651CD" w:rsidRPr="004D2390" w:rsidRDefault="00403475" w:rsidP="00E90A5B">
      <w:pPr>
        <w:spacing w:before="120" w:after="0" w:line="240" w:lineRule="auto"/>
        <w:ind w:left="-3" w:right="-22" w:firstLineChars="0" w:firstLine="720"/>
        <w:jc w:val="both"/>
      </w:pPr>
      <w:r w:rsidRPr="004D2390">
        <w:t xml:space="preserve">- Phân bổ </w:t>
      </w:r>
      <w:r w:rsidR="00CD2165">
        <w:rPr>
          <w:b/>
        </w:rPr>
        <w:t>31.600</w:t>
      </w:r>
      <w:r w:rsidRPr="00DE1FBB">
        <w:rPr>
          <w:b/>
        </w:rPr>
        <w:t xml:space="preserve"> liều vắc xin </w:t>
      </w:r>
      <w:r w:rsidR="00835039" w:rsidRPr="00DE1FBB">
        <w:rPr>
          <w:b/>
        </w:rPr>
        <w:t>Pfizer</w:t>
      </w:r>
      <w:r w:rsidR="00DE1FBB">
        <w:rPr>
          <w:b/>
        </w:rPr>
        <w:t xml:space="preserve"> </w:t>
      </w:r>
      <w:r w:rsidRPr="00DE1FBB">
        <w:rPr>
          <w:b/>
        </w:rPr>
        <w:t>tính theo liều 0,2ml</w:t>
      </w:r>
      <w:r w:rsidRPr="004D2390">
        <w:t xml:space="preserve"> cho các địa phương để tiêm</w:t>
      </w:r>
      <w:r w:rsidR="0091539C">
        <w:t xml:space="preserve"> mũi 1 và mũi 2</w:t>
      </w:r>
      <w:r w:rsidRPr="004D2390">
        <w:t xml:space="preserve"> cho trẻ từ </w:t>
      </w:r>
      <w:r w:rsidR="00835039">
        <w:t>5</w:t>
      </w:r>
      <w:r w:rsidRPr="004D2390">
        <w:t xml:space="preserve"> đến dưới 12 tuổi trên địa bàn. </w:t>
      </w:r>
    </w:p>
    <w:p w:rsidR="00CD2165" w:rsidRDefault="00403475" w:rsidP="00E90A5B">
      <w:pPr>
        <w:spacing w:before="120" w:after="0" w:line="240" w:lineRule="auto"/>
        <w:ind w:left="-3" w:right="-22" w:firstLineChars="0" w:firstLine="720"/>
        <w:jc w:val="both"/>
        <w:rPr>
          <w:i/>
        </w:rPr>
      </w:pPr>
      <w:r w:rsidRPr="004D2390">
        <w:rPr>
          <w:b/>
          <w:i/>
        </w:rPr>
        <w:t>- Lưu ý</w:t>
      </w:r>
      <w:r w:rsidRPr="004D2390">
        <w:rPr>
          <w:i/>
        </w:rPr>
        <w:t xml:space="preserve">: </w:t>
      </w:r>
    </w:p>
    <w:p w:rsidR="00CD2165" w:rsidRPr="00F94E41" w:rsidRDefault="00CD2165" w:rsidP="00E90A5B">
      <w:pPr>
        <w:spacing w:before="120" w:after="0" w:line="240" w:lineRule="auto"/>
        <w:ind w:left="-3" w:right="-22" w:firstLineChars="0" w:firstLine="720"/>
        <w:jc w:val="both"/>
      </w:pPr>
      <w:r>
        <w:t>+</w:t>
      </w:r>
      <w:r w:rsidR="00F94E41">
        <w:t xml:space="preserve"> Vắc xin Pfizer trẻ em </w:t>
      </w:r>
      <w:r w:rsidR="00F94E41" w:rsidRPr="00F94E41">
        <w:rPr>
          <w:b/>
          <w:i/>
        </w:rPr>
        <w:t>nắp lọ màu cam</w:t>
      </w:r>
      <w:r w:rsidR="00F94E41">
        <w:t xml:space="preserve">, </w:t>
      </w:r>
      <w:r w:rsidR="00F94E41" w:rsidRPr="00F94E41">
        <w:rPr>
          <w:b/>
          <w:i/>
        </w:rPr>
        <w:t>phải pha loãng trước khi sử dụng</w:t>
      </w:r>
      <w:r w:rsidR="00F94E41">
        <w:t>, có thể bảo quản và sử dụng tối đa 10 tuần ở nhiệt độ từ +2 đến +8 độ C kể từ kh rã đông.</w:t>
      </w:r>
    </w:p>
    <w:p w:rsidR="003651CD" w:rsidRDefault="00CD2165" w:rsidP="00E90A5B">
      <w:pPr>
        <w:spacing w:before="120" w:after="0" w:line="240" w:lineRule="auto"/>
        <w:ind w:left="-3" w:right="-22" w:firstLineChars="0" w:firstLine="720"/>
        <w:jc w:val="both"/>
      </w:pPr>
      <w:r w:rsidRPr="00CD2165">
        <w:t>+</w:t>
      </w:r>
      <w:r>
        <w:rPr>
          <w:b/>
          <w:i/>
        </w:rPr>
        <w:t xml:space="preserve"> </w:t>
      </w:r>
      <w:r w:rsidR="00403475" w:rsidRPr="004D2390">
        <w:t xml:space="preserve">Chỉ sử dụng một loại vắc xin để tiêm đủ 2 mũi cho cùng một đối tượng trẻ. </w:t>
      </w:r>
      <w:r w:rsidR="00DE1FBB">
        <w:t xml:space="preserve">Thực hiện tiêm cho trẻ </w:t>
      </w:r>
      <w:proofErr w:type="gramStart"/>
      <w:r w:rsidR="00DE1FBB">
        <w:t>theo</w:t>
      </w:r>
      <w:proofErr w:type="gramEnd"/>
      <w:r w:rsidR="00DE1FBB">
        <w:t xml:space="preserve"> hướng dẫn tại </w:t>
      </w:r>
      <w:r w:rsidR="00403475" w:rsidRPr="004D2390">
        <w:t>Văn bản</w:t>
      </w:r>
      <w:r w:rsidR="004D1A37">
        <w:t xml:space="preserve"> số</w:t>
      </w:r>
      <w:r w:rsidR="00A83977" w:rsidRPr="00A83977">
        <w:t xml:space="preserve"> 2108/SYT-NVY ngày 27/6/2022 của Sở Y tế và Văn bản số 3896/BYT-DP ngày 22/7/2022 của Bộ Y tế</w:t>
      </w:r>
      <w:r w:rsidR="00403475" w:rsidRPr="004D2390">
        <w:t>.</w:t>
      </w:r>
    </w:p>
    <w:p w:rsidR="003651CD" w:rsidRPr="002B2F01" w:rsidRDefault="00403475" w:rsidP="00E90A5B">
      <w:pPr>
        <w:spacing w:before="120" w:after="0" w:line="240" w:lineRule="auto"/>
        <w:ind w:left="-3" w:right="-22" w:firstLineChars="0" w:firstLine="720"/>
        <w:jc w:val="both"/>
      </w:pPr>
      <w:r w:rsidRPr="002B2F01">
        <w:rPr>
          <w:b/>
        </w:rPr>
        <w:t>2. Thời gian thực hiện</w:t>
      </w:r>
      <w:r w:rsidRPr="002B2F01">
        <w:t xml:space="preserve">: Hoàn thành trước ngày </w:t>
      </w:r>
      <w:r w:rsidR="004412DB" w:rsidRPr="002B2F01">
        <w:t>3</w:t>
      </w:r>
      <w:r w:rsidR="00CD2165" w:rsidRPr="002B2F01">
        <w:t>0</w:t>
      </w:r>
      <w:r w:rsidRPr="002B2F01">
        <w:t>/</w:t>
      </w:r>
      <w:r w:rsidR="00CD2165" w:rsidRPr="002B2F01">
        <w:t>11</w:t>
      </w:r>
      <w:r w:rsidRPr="002B2F01">
        <w:t>/2022.</w:t>
      </w:r>
    </w:p>
    <w:p w:rsidR="003651CD" w:rsidRPr="004D2390" w:rsidRDefault="00403475" w:rsidP="00E90A5B">
      <w:pPr>
        <w:spacing w:before="120" w:after="0" w:line="240" w:lineRule="auto"/>
        <w:ind w:left="-3" w:right="-22" w:firstLineChars="0" w:firstLine="720"/>
        <w:jc w:val="both"/>
      </w:pPr>
      <w:r w:rsidRPr="004D2390">
        <w:t xml:space="preserve">Các địa phương chịu trách nhiệm chỉ đạo các cơ sở tiêm chủng trên địa bàn sử dụng vắc xin đúng đối tượng, </w:t>
      </w:r>
      <w:proofErr w:type="gramStart"/>
      <w:r w:rsidRPr="004D2390">
        <w:t>an</w:t>
      </w:r>
      <w:proofErr w:type="gramEnd"/>
      <w:r w:rsidRPr="004D2390">
        <w:t xml:space="preserve"> toàn, hiệu quả, tuyệt đối không để xảy ra tình trạng phải hủy vắc xin do hết hạn rã đông.</w:t>
      </w:r>
    </w:p>
    <w:p w:rsidR="003651CD" w:rsidRPr="004D2390" w:rsidRDefault="00403475" w:rsidP="00E90A5B">
      <w:pPr>
        <w:spacing w:before="120" w:after="0" w:line="240" w:lineRule="auto"/>
        <w:ind w:left="-3" w:right="-22" w:firstLineChars="0" w:firstLine="720"/>
        <w:jc w:val="both"/>
      </w:pPr>
      <w:r w:rsidRPr="004D2390">
        <w:rPr>
          <w:b/>
        </w:rPr>
        <w:t>3.</w:t>
      </w:r>
      <w:r w:rsidRPr="004D2390">
        <w:t xml:space="preserve"> </w:t>
      </w:r>
      <w:r w:rsidRPr="004D2390">
        <w:rPr>
          <w:b/>
        </w:rPr>
        <w:t>Địa điểm</w:t>
      </w:r>
      <w:r w:rsidRPr="004D2390">
        <w:t xml:space="preserve">: </w:t>
      </w:r>
    </w:p>
    <w:p w:rsidR="003651CD" w:rsidRPr="004D2390" w:rsidRDefault="00403475" w:rsidP="00E90A5B">
      <w:pPr>
        <w:spacing w:before="120" w:after="0" w:line="240" w:lineRule="auto"/>
        <w:ind w:left="-3" w:right="-22" w:firstLineChars="0" w:firstLine="720"/>
        <w:jc w:val="both"/>
      </w:pPr>
      <w:proofErr w:type="gramStart"/>
      <w:r w:rsidRPr="004D2390">
        <w:t>- Các Bệnh viện/Trung tâm Y tế có giường bệnh.</w:t>
      </w:r>
      <w:proofErr w:type="gramEnd"/>
      <w:r w:rsidRPr="004D2390">
        <w:t xml:space="preserve"> </w:t>
      </w:r>
    </w:p>
    <w:p w:rsidR="003651CD" w:rsidRPr="004D2390" w:rsidRDefault="00403475" w:rsidP="00E90A5B">
      <w:pPr>
        <w:spacing w:before="120" w:after="0" w:line="240" w:lineRule="auto"/>
        <w:ind w:left="-3" w:right="-22" w:firstLineChars="0" w:firstLine="720"/>
        <w:jc w:val="both"/>
      </w:pPr>
      <w:r w:rsidRPr="004D2390">
        <w:t>- Các cơ sở tiêm chủng lưu động tại các trường học, cơ sở giáo dục… đóng trên địa bàn và các điểm tiêm khác do Ủy ban nhân dân các huyện, thành phố, thị xã lựa chọn triển khai để đảm bảo tiến độ, an toàn tiêm chủng.</w:t>
      </w:r>
    </w:p>
    <w:p w:rsidR="003A496C" w:rsidRPr="00E96AC3" w:rsidRDefault="00E96AC3" w:rsidP="00E90A5B">
      <w:pPr>
        <w:tabs>
          <w:tab w:val="left" w:pos="709"/>
        </w:tabs>
        <w:spacing w:before="120" w:after="0" w:line="240" w:lineRule="auto"/>
        <w:ind w:left="-3" w:right="-22" w:firstLineChars="0" w:firstLine="720"/>
        <w:jc w:val="both"/>
      </w:pPr>
      <w:r w:rsidRPr="004D2390">
        <w:rPr>
          <w:i/>
        </w:rPr>
        <w:t xml:space="preserve"> </w:t>
      </w:r>
      <w:r w:rsidR="00403475" w:rsidRPr="004D2390">
        <w:rPr>
          <w:i/>
        </w:rPr>
        <w:t>(Phân bổ chi tiết theo phụ lục đính kèm).</w:t>
      </w:r>
    </w:p>
    <w:p w:rsidR="003651CD" w:rsidRPr="004D2390" w:rsidRDefault="00403475" w:rsidP="00E90A5B">
      <w:pPr>
        <w:tabs>
          <w:tab w:val="left" w:pos="709"/>
        </w:tabs>
        <w:spacing w:before="120" w:after="0" w:line="240" w:lineRule="auto"/>
        <w:ind w:left="-3" w:right="-23" w:firstLineChars="0" w:firstLine="720"/>
        <w:jc w:val="both"/>
      </w:pPr>
      <w:r w:rsidRPr="004D2390">
        <w:rPr>
          <w:b/>
        </w:rPr>
        <w:lastRenderedPageBreak/>
        <w:t>III. CÁC HOẠT ĐỘNG TRIỂN KHAI</w:t>
      </w:r>
    </w:p>
    <w:p w:rsidR="003651CD" w:rsidRPr="004D2390" w:rsidRDefault="00403475" w:rsidP="00E90A5B">
      <w:pPr>
        <w:tabs>
          <w:tab w:val="left" w:pos="709"/>
        </w:tabs>
        <w:spacing w:before="120" w:after="0" w:line="240" w:lineRule="auto"/>
        <w:ind w:left="-3" w:right="-23" w:firstLineChars="0" w:firstLine="720"/>
        <w:jc w:val="both"/>
      </w:pPr>
      <w:r w:rsidRPr="004D2390">
        <w:rPr>
          <w:b/>
        </w:rPr>
        <w:t>1. Công tác truyền thông</w:t>
      </w:r>
    </w:p>
    <w:p w:rsidR="003651CD" w:rsidRPr="004D2390" w:rsidRDefault="00403475" w:rsidP="00E90A5B">
      <w:pPr>
        <w:tabs>
          <w:tab w:val="left" w:pos="709"/>
        </w:tabs>
        <w:spacing w:before="120" w:after="0" w:line="240" w:lineRule="auto"/>
        <w:ind w:left="-3" w:right="-23" w:firstLineChars="0" w:firstLine="720"/>
        <w:jc w:val="both"/>
      </w:pPr>
      <w:r w:rsidRPr="004D2390">
        <w:t>1.1.</w:t>
      </w:r>
      <w:r w:rsidRPr="004D2390">
        <w:rPr>
          <w:b/>
        </w:rPr>
        <w:t xml:space="preserve"> </w:t>
      </w:r>
      <w:r w:rsidRPr="004D2390">
        <w:t>Trung tâm Kiểm soát bệnh tật tỉnh:</w:t>
      </w:r>
    </w:p>
    <w:p w:rsidR="003651CD" w:rsidRPr="004D2390" w:rsidRDefault="00403475" w:rsidP="00E90A5B">
      <w:pPr>
        <w:tabs>
          <w:tab w:val="left" w:pos="709"/>
        </w:tabs>
        <w:spacing w:before="120" w:after="0" w:line="240" w:lineRule="auto"/>
        <w:ind w:left="-3" w:right="-23" w:firstLineChars="0" w:firstLine="720"/>
        <w:jc w:val="both"/>
      </w:pPr>
      <w:r w:rsidRPr="004D2390">
        <w:tab/>
        <w:t>- Xây dựng các thông điệp, phóng sự, tài liệu truyền thông về tiêm vắc xin phòng COVID-19 cho trẻ em; Cung cấp các tin bài, nội dung, tài liệu tuyên truyền đến các Trung tâm Y tế các huyện, thị xã, thành phố và các cơ quan truyền thông.</w:t>
      </w:r>
    </w:p>
    <w:p w:rsidR="003651CD" w:rsidRPr="004D2390" w:rsidRDefault="00403475" w:rsidP="00E90A5B">
      <w:pPr>
        <w:tabs>
          <w:tab w:val="left" w:pos="709"/>
        </w:tabs>
        <w:spacing w:before="120" w:after="0" w:line="240" w:lineRule="auto"/>
        <w:ind w:left="-3" w:right="-23" w:firstLineChars="0" w:firstLine="720"/>
        <w:jc w:val="both"/>
      </w:pPr>
      <w:r w:rsidRPr="004D2390">
        <w:tab/>
        <w:t>- Phối hợp với Sở Thông tin và Truyền thông, Báo Hà Tĩnh, Đài Phát thanh và</w:t>
      </w:r>
      <w:r w:rsidRPr="004D2390">
        <w:rPr>
          <w:b/>
        </w:rPr>
        <w:t xml:space="preserve"> </w:t>
      </w:r>
      <w:r w:rsidRPr="004D2390">
        <w:t>Truyền hình tỉnh đẩy mạnh truyền thông về sử dụng vắc xin phòng COVID-19 cho trẻ em trước, trong và sau khi tổ chức tiêm chủng.</w:t>
      </w:r>
    </w:p>
    <w:p w:rsidR="003651CD" w:rsidRPr="004D2390" w:rsidRDefault="00403475" w:rsidP="00E90A5B">
      <w:pPr>
        <w:spacing w:before="120" w:after="0" w:line="240" w:lineRule="auto"/>
        <w:ind w:left="-3" w:right="-23" w:firstLineChars="0" w:firstLine="720"/>
        <w:jc w:val="both"/>
      </w:pPr>
      <w:r w:rsidRPr="004D2390">
        <w:t xml:space="preserve">1.2. Trung tâm y tế các huyện, thị xã, thành phố: </w:t>
      </w:r>
    </w:p>
    <w:p w:rsidR="003651CD" w:rsidRPr="004D2390" w:rsidRDefault="00403475" w:rsidP="00E90A5B">
      <w:pPr>
        <w:spacing w:before="120" w:after="0" w:line="240" w:lineRule="auto"/>
        <w:ind w:left="-3" w:right="-23" w:firstLineChars="0" w:firstLine="720"/>
        <w:jc w:val="both"/>
      </w:pPr>
      <w:r w:rsidRPr="004D2390">
        <w:t>- Tham mưu UBND huyện, thị xã, thành phố chỉ đạo tăng cường công tác tuyên truyền về tiêm vắc xin phòng COVID-19 cho trẻ em trên Đài Truyền thanh - Truyền hình và hệ thống truyền thanh cơ sở trước, trong và sau khi triển khai tiêm chủng.</w:t>
      </w:r>
    </w:p>
    <w:p w:rsidR="003651CD" w:rsidRPr="004D2390" w:rsidRDefault="00403475" w:rsidP="00E90A5B">
      <w:pPr>
        <w:spacing w:before="120" w:after="0" w:line="240" w:lineRule="auto"/>
        <w:ind w:left="-3" w:right="-23" w:firstLineChars="0" w:firstLine="720"/>
        <w:jc w:val="both"/>
      </w:pPr>
      <w:r w:rsidRPr="004D2390">
        <w:t xml:space="preserve">- Tăng cường công tác truyền thông hướng dẫn người dân sử dụng chức năng Phản ánh thông tin tiêm chủng trên Cổng thông tin tiêm chủng COVID-19 (tại địa chỉ https://tiemchungcovid19.gov.vn) trong trường hợp sai sót thông tin tiêm chủng COVID-19 của trẻ. Đồng thời, chỉ đạo, kiểm tra việc xử lý phản ánh của người dân </w:t>
      </w:r>
      <w:proofErr w:type="gramStart"/>
      <w:r w:rsidRPr="004D2390">
        <w:t>theo</w:t>
      </w:r>
      <w:proofErr w:type="gramEnd"/>
      <w:r w:rsidRPr="004D2390">
        <w:t xml:space="preserve"> hướng dẫn tại Công văn số 9458/BYT-CNTT ngày 08/11/2021 của Bộ Y tế hướng dẫn Quy trình xử lý phản ánh thông tin tiêm chủng COVID19.</w:t>
      </w:r>
    </w:p>
    <w:p w:rsidR="003651CD" w:rsidRPr="004D2390" w:rsidRDefault="00403475" w:rsidP="00E90A5B">
      <w:pPr>
        <w:spacing w:before="120" w:after="0" w:line="240" w:lineRule="auto"/>
        <w:ind w:left="-3" w:right="-23" w:firstLineChars="0" w:firstLine="720"/>
        <w:jc w:val="both"/>
      </w:pPr>
      <w:r w:rsidRPr="004D2390">
        <w:t xml:space="preserve">- Tuyên truyền, phổ biến đến các cơ sở tiêm chủng trên địa bàn thực hiện nghiêm các hướng dẫn của Sở Y tế tại Văn bản số 2967/SYT-NVY ngày 17/8/2021 về việc triển khai ứng dụng Nền tảng quản lý tiêm chủng COVID-19. </w:t>
      </w:r>
      <w:proofErr w:type="gramStart"/>
      <w:r w:rsidRPr="004D2390">
        <w:t>Thông tin, tuyên truyền phụ huynh/người giám hộ trẻ phải thực hiện tải, cài đặt và sử dụng ứng dụng PC-COVID trên điện thoại thông minh (nếu có).</w:t>
      </w:r>
      <w:proofErr w:type="gramEnd"/>
    </w:p>
    <w:p w:rsidR="003651CD" w:rsidRPr="004D2390" w:rsidRDefault="00403475" w:rsidP="00E90A5B">
      <w:pPr>
        <w:spacing w:before="120" w:after="0" w:line="240" w:lineRule="auto"/>
        <w:ind w:left="-3" w:right="-23" w:firstLineChars="0" w:firstLine="720"/>
        <w:jc w:val="both"/>
      </w:pPr>
      <w:r w:rsidRPr="004D2390">
        <w:tab/>
      </w:r>
      <w:r w:rsidRPr="004D2390">
        <w:rPr>
          <w:b/>
        </w:rPr>
        <w:t>2. Tiếp nhận</w:t>
      </w:r>
      <w:r w:rsidRPr="004D2390">
        <w:t>,</w:t>
      </w:r>
      <w:r w:rsidRPr="004D2390">
        <w:rPr>
          <w:b/>
        </w:rPr>
        <w:t xml:space="preserve"> bảo quản, phân phối vắc xin và vật tư tiêm chủng</w:t>
      </w:r>
    </w:p>
    <w:p w:rsidR="003651CD" w:rsidRPr="004D2390" w:rsidRDefault="00403475" w:rsidP="00E90A5B">
      <w:pPr>
        <w:spacing w:before="120" w:after="0" w:line="240" w:lineRule="auto"/>
        <w:ind w:left="-3" w:right="-23" w:firstLineChars="0" w:firstLine="720"/>
        <w:jc w:val="both"/>
      </w:pPr>
      <w:r w:rsidRPr="004D2390">
        <w:tab/>
        <w:t>2.1. Trung tâm Kiểm soát bệnh tật: phối hợp với Bộ Chỉ huy Quân sự tỉnh tiếp nhận, vận chuyển, bảo quản vắc xin phòng COVID-19 trên địa bàn tỉnh từ Quân Khu 4, đảm bảo dung tích bảo quản vắc xin của hệ thống dây chuyền lạnh; cung ứng vắc xin, bơm kim tiêm, hộp an toàn cho Trung tâm y tế các huyện, thành phố, thị xã.</w:t>
      </w:r>
    </w:p>
    <w:p w:rsidR="003651CD" w:rsidRPr="004D2390" w:rsidRDefault="00403475" w:rsidP="00E90A5B">
      <w:pPr>
        <w:spacing w:before="120" w:after="0" w:line="240" w:lineRule="auto"/>
        <w:ind w:left="-3" w:right="-23" w:firstLineChars="0" w:firstLine="720"/>
        <w:jc w:val="both"/>
      </w:pPr>
      <w:r w:rsidRPr="004D2390">
        <w:tab/>
        <w:t>2.2. Trung tâm Y tế các huyện, thị xã, thành phố:</w:t>
      </w:r>
    </w:p>
    <w:p w:rsidR="003651CD" w:rsidRPr="004D2390" w:rsidRDefault="00403475" w:rsidP="00E90A5B">
      <w:pPr>
        <w:spacing w:before="120" w:after="0" w:line="240" w:lineRule="auto"/>
        <w:ind w:left="-3" w:right="-23" w:firstLineChars="0" w:firstLine="720"/>
        <w:jc w:val="both"/>
      </w:pPr>
      <w:r w:rsidRPr="004D2390">
        <w:tab/>
        <w:t xml:space="preserve">- Tiếp nhận, bảo quản vắc xin, bơm </w:t>
      </w:r>
      <w:proofErr w:type="gramStart"/>
      <w:r w:rsidRPr="004D2390">
        <w:t>kim</w:t>
      </w:r>
      <w:proofErr w:type="gramEnd"/>
      <w:r w:rsidRPr="004D2390">
        <w:t xml:space="preserve"> tiêm, hộp an toàn từ Trung tâm Kiểm soát bệnh tật và phân phối cho các điểm tiêm chủng đóng trên địa bàn hàng ngày hoặc theo đợt.</w:t>
      </w:r>
    </w:p>
    <w:p w:rsidR="003651CD" w:rsidRPr="004D2390" w:rsidRDefault="00403475" w:rsidP="00E90A5B">
      <w:pPr>
        <w:spacing w:before="120" w:after="0" w:line="240" w:lineRule="auto"/>
        <w:ind w:left="-3" w:right="-23" w:firstLineChars="0" w:firstLine="720"/>
        <w:jc w:val="both"/>
      </w:pPr>
      <w:r w:rsidRPr="004D2390">
        <w:tab/>
        <w:t xml:space="preserve">- Quản lý, báo cáo sử dụng vắc xin, bơm </w:t>
      </w:r>
      <w:proofErr w:type="gramStart"/>
      <w:r w:rsidRPr="004D2390">
        <w:t>kim</w:t>
      </w:r>
      <w:proofErr w:type="gramEnd"/>
      <w:r w:rsidRPr="004D2390">
        <w:t xml:space="preserve"> tiêm, hộp an toàn theo quy định.</w:t>
      </w:r>
    </w:p>
    <w:p w:rsidR="003651CD" w:rsidRPr="004D2390" w:rsidRDefault="00403475" w:rsidP="00E90A5B">
      <w:pPr>
        <w:spacing w:before="80" w:after="0" w:line="240" w:lineRule="auto"/>
        <w:ind w:left="-3" w:right="-23" w:firstLineChars="0" w:firstLine="720"/>
        <w:jc w:val="both"/>
      </w:pPr>
      <w:r w:rsidRPr="004D2390">
        <w:lastRenderedPageBreak/>
        <w:tab/>
        <w:t>2.3. Bệnh viện đa khoa/Trung tâm Y tế có giường bệnh các huyện, thị xã, thành phố đã công bố đủ điều kiện tiêm chủng:</w:t>
      </w:r>
    </w:p>
    <w:p w:rsidR="003651CD" w:rsidRPr="004D2390" w:rsidRDefault="00403475" w:rsidP="00E90A5B">
      <w:pPr>
        <w:spacing w:before="80" w:after="0" w:line="240" w:lineRule="auto"/>
        <w:ind w:left="-3" w:right="-23" w:firstLineChars="0" w:firstLine="720"/>
        <w:jc w:val="both"/>
      </w:pPr>
      <w:r w:rsidRPr="004D2390">
        <w:tab/>
        <w:t xml:space="preserve">- Phối hợp với các trường trên địa bàn bố trí địa điểm, thiết bị phục vụ công tác tiêm chủng </w:t>
      </w:r>
      <w:proofErr w:type="gramStart"/>
      <w:r w:rsidRPr="004D2390">
        <w:t>theo</w:t>
      </w:r>
      <w:proofErr w:type="gramEnd"/>
      <w:r w:rsidRPr="004D2390">
        <w:t xml:space="preserve"> quy định.</w:t>
      </w:r>
    </w:p>
    <w:p w:rsidR="003651CD" w:rsidRPr="004D2390" w:rsidRDefault="00403475" w:rsidP="00E90A5B">
      <w:pPr>
        <w:spacing w:before="80" w:after="0" w:line="240" w:lineRule="auto"/>
        <w:ind w:left="-3" w:right="-23" w:firstLineChars="0" w:firstLine="720"/>
        <w:jc w:val="both"/>
      </w:pPr>
      <w:r w:rsidRPr="004D2390">
        <w:tab/>
      </w:r>
      <w:proofErr w:type="gramStart"/>
      <w:r w:rsidRPr="004D2390">
        <w:t>- Đảm bảo dây chuyền lạnh để tiếp nhận, bảo quản và sử dụng vắc xin trong buổi tiêm chủng.</w:t>
      </w:r>
      <w:proofErr w:type="gramEnd"/>
    </w:p>
    <w:p w:rsidR="003651CD" w:rsidRPr="004D2390" w:rsidRDefault="00403475" w:rsidP="00E90A5B">
      <w:pPr>
        <w:spacing w:before="80" w:after="0" w:line="240" w:lineRule="auto"/>
        <w:ind w:left="-3" w:right="-23" w:firstLineChars="0" w:firstLine="720"/>
        <w:jc w:val="both"/>
      </w:pPr>
      <w:r w:rsidRPr="004D2390">
        <w:tab/>
        <w:t xml:space="preserve">- Chuẩn bị đầy đủ dụng cụ, vật tư tiêm chủng (bông, cồn, phích vắc xin, nhiệt kế, hộp chống sốc, panh, khay, các biểu mẫu thực hiện trong quá trình tiêm chủng </w:t>
      </w:r>
      <w:proofErr w:type="gramStart"/>
      <w:r w:rsidRPr="004D2390">
        <w:t>theo</w:t>
      </w:r>
      <w:proofErr w:type="gramEnd"/>
      <w:r w:rsidRPr="004D2390">
        <w:t xml:space="preserve"> quy định). Phối hợp với các đơn vị có liên quan để in ấn và thực hiện đầy đủ các biểu mẫu trong tiêm chủng COVID-19 cho trẻ em tại các Quyết định của Bộ Y tế: số 5002/QĐ-BYT ngày 29/10/2021; số 3588/QĐ-BYT ngày 26/7/2021; số 43/QĐ-BYT ngày 07/01/2022.</w:t>
      </w:r>
    </w:p>
    <w:p w:rsidR="003651CD" w:rsidRPr="004D2390" w:rsidRDefault="00403475" w:rsidP="00E90A5B">
      <w:pPr>
        <w:spacing w:before="80" w:after="0" w:line="240" w:lineRule="auto"/>
        <w:ind w:left="-3" w:right="-22" w:firstLineChars="0" w:firstLine="720"/>
        <w:jc w:val="both"/>
      </w:pPr>
      <w:r w:rsidRPr="004D2390">
        <w:rPr>
          <w:b/>
        </w:rPr>
        <w:t xml:space="preserve">3. Triển khai tiêm chủng: </w:t>
      </w:r>
      <w:r w:rsidRPr="004D2390">
        <w:t xml:space="preserve">Thực hiện đầy đủ các nội dung </w:t>
      </w:r>
      <w:proofErr w:type="gramStart"/>
      <w:r w:rsidRPr="004D2390">
        <w:t>theo</w:t>
      </w:r>
      <w:proofErr w:type="gramEnd"/>
      <w:r w:rsidRPr="004D2390">
        <w:t xml:space="preserve"> “Hướng dẫn tổ chức buổi tiêm chủng vắc xin phòng COVID-19” ban hành kèm theo Quyết định số 3588/QĐ-BYT ngày 26/7/2021 của Bộ Y tế:</w:t>
      </w:r>
    </w:p>
    <w:p w:rsidR="003651CD" w:rsidRPr="004D2390" w:rsidRDefault="00403475" w:rsidP="00E90A5B">
      <w:pPr>
        <w:spacing w:before="80" w:after="0" w:line="240" w:lineRule="auto"/>
        <w:ind w:left="-3" w:right="-22" w:firstLineChars="0" w:firstLine="720"/>
        <w:jc w:val="both"/>
      </w:pPr>
      <w:r w:rsidRPr="004D2390">
        <w:rPr>
          <w:b/>
        </w:rPr>
        <w:tab/>
        <w:t>3.1.</w:t>
      </w:r>
      <w:r w:rsidRPr="004D2390">
        <w:t xml:space="preserve"> Lập danh sách đối tượng, bố trí thời gian tiêm phù hợp với tình hình dịch COVID-19:</w:t>
      </w:r>
    </w:p>
    <w:p w:rsidR="003651CD" w:rsidRPr="004D2390" w:rsidRDefault="00403475" w:rsidP="00E90A5B">
      <w:pPr>
        <w:spacing w:before="80" w:after="0" w:line="240" w:lineRule="auto"/>
        <w:ind w:left="-3" w:right="-22" w:firstLineChars="0" w:firstLine="720"/>
        <w:jc w:val="both"/>
      </w:pPr>
      <w:r w:rsidRPr="004D2390">
        <w:t>- Đề nghị phụ huynh/người giám hộ trẻ cài đặt ứng dụng PC-COVID</w:t>
      </w:r>
      <w:r w:rsidRPr="004D2390">
        <w:rPr>
          <w:b/>
          <w:i/>
        </w:rPr>
        <w:t xml:space="preserve"> </w:t>
      </w:r>
      <w:r w:rsidRPr="004D2390">
        <w:t xml:space="preserve">để quản lý, </w:t>
      </w:r>
      <w:proofErr w:type="gramStart"/>
      <w:r w:rsidRPr="004D2390">
        <w:t>theo</w:t>
      </w:r>
      <w:proofErr w:type="gramEnd"/>
      <w:r w:rsidRPr="004D2390">
        <w:t xml:space="preserve"> dõi.</w:t>
      </w:r>
    </w:p>
    <w:p w:rsidR="003651CD" w:rsidRPr="004D2390" w:rsidRDefault="00403475" w:rsidP="00E90A5B">
      <w:pPr>
        <w:spacing w:before="80" w:after="0" w:line="240" w:lineRule="auto"/>
        <w:ind w:left="-3" w:right="-22" w:firstLineChars="0" w:firstLine="720"/>
        <w:jc w:val="both"/>
      </w:pPr>
      <w:r w:rsidRPr="004D2390">
        <w:t xml:space="preserve">- Sử dụng Nền tảng quản lý tiêm chủng COVID-19 trong triển khai tiêm chủng. </w:t>
      </w:r>
      <w:proofErr w:type="gramStart"/>
      <w:r w:rsidRPr="004D2390">
        <w:t>Đảm bảo nhập đầy đủ, chính xác thông tin đối tượng tiêm chủng, báo cáo kết quả tiêm, xử lý các phản ánh của người dân kịp thời, đúng quy định.</w:t>
      </w:r>
      <w:proofErr w:type="gramEnd"/>
    </w:p>
    <w:p w:rsidR="003651CD" w:rsidRPr="004D2390" w:rsidRDefault="00403475" w:rsidP="00E90A5B">
      <w:pPr>
        <w:spacing w:before="80" w:after="0" w:line="240" w:lineRule="auto"/>
        <w:ind w:left="-3" w:right="-22" w:firstLineChars="0" w:firstLine="720"/>
        <w:jc w:val="both"/>
      </w:pPr>
      <w:r w:rsidRPr="004D2390">
        <w:rPr>
          <w:b/>
        </w:rPr>
        <w:t>3.2.</w:t>
      </w:r>
      <w:r w:rsidRPr="004D2390">
        <w:t xml:space="preserve"> Trước khi tổ chức tiêm chủng: </w:t>
      </w:r>
    </w:p>
    <w:p w:rsidR="003651CD" w:rsidRPr="004D2390" w:rsidRDefault="00403475" w:rsidP="00E90A5B">
      <w:pPr>
        <w:spacing w:before="80" w:after="0" w:line="240" w:lineRule="auto"/>
        <w:ind w:left="-3" w:right="-22" w:firstLineChars="0" w:firstLine="720"/>
        <w:jc w:val="both"/>
      </w:pPr>
      <w:r w:rsidRPr="004D2390">
        <w:t xml:space="preserve">- Tự đánh giá “Tiêu chí cơ sở </w:t>
      </w:r>
      <w:proofErr w:type="gramStart"/>
      <w:r w:rsidRPr="004D2390">
        <w:t>an</w:t>
      </w:r>
      <w:proofErr w:type="gramEnd"/>
      <w:r w:rsidRPr="004D2390">
        <w:t xml:space="preserve"> toàn tiêm chủng vắc-xin phòng COVID-19” ban hành kèm theo Quyết định số 3518/QĐ-BYT ngày 20/7/2021 của Bộ Y tế.</w:t>
      </w:r>
    </w:p>
    <w:p w:rsidR="003651CD" w:rsidRPr="004D2390" w:rsidRDefault="00403475" w:rsidP="00E90A5B">
      <w:pPr>
        <w:spacing w:before="80" w:after="0" w:line="240" w:lineRule="auto"/>
        <w:ind w:left="-3" w:right="-22" w:firstLineChars="0" w:firstLine="720"/>
        <w:jc w:val="both"/>
      </w:pPr>
      <w:r w:rsidRPr="004D2390">
        <w:t>- Thực hiện rà soát các nội dung về an toàn tiêm chủng theo Phụ lục 1 kèm theo “Hướng dẫn tổ chức buổi tiêm chủng vắc xin phòng COVID-19” ban hành kèm theo Quyết định số 3588/QĐ-BYT ngày 26/7/2021 của Bộ Y tế và khắc phục tất cả các vấn đề tồn tại của cơ sở tiêm chủng, việc rà soát phải thực hiện định kỳ.</w:t>
      </w:r>
    </w:p>
    <w:p w:rsidR="003651CD" w:rsidRPr="004D2390" w:rsidRDefault="00403475" w:rsidP="00E90A5B">
      <w:pPr>
        <w:spacing w:before="80" w:after="0" w:line="240" w:lineRule="auto"/>
        <w:ind w:left="-3" w:right="-22" w:firstLineChars="0" w:firstLine="720"/>
        <w:jc w:val="both"/>
      </w:pPr>
      <w:r w:rsidRPr="004D2390">
        <w:rPr>
          <w:b/>
        </w:rPr>
        <w:tab/>
        <w:t>3.3.</w:t>
      </w:r>
      <w:r w:rsidRPr="004D2390">
        <w:t xml:space="preserve"> Triển khai tiêm chủng:</w:t>
      </w:r>
    </w:p>
    <w:p w:rsidR="003651CD" w:rsidRPr="004D2390" w:rsidRDefault="00403475" w:rsidP="00E90A5B">
      <w:pPr>
        <w:spacing w:before="80" w:after="0" w:line="240" w:lineRule="auto"/>
        <w:ind w:left="-3" w:right="-22" w:firstLineChars="0" w:firstLine="720"/>
        <w:jc w:val="both"/>
      </w:pPr>
      <w:r w:rsidRPr="004D2390">
        <w:t xml:space="preserve">- Việc tổ chức tiêm chủng thực hiện </w:t>
      </w:r>
      <w:proofErr w:type="gramStart"/>
      <w:r w:rsidRPr="004D2390">
        <w:t>theo</w:t>
      </w:r>
      <w:proofErr w:type="gramEnd"/>
      <w:r w:rsidRPr="004D2390">
        <w:t xml:space="preserve"> quy định tại mục III Hướng dẫn tổ chức buổi tiêm chủng vắc xin phòng COVID-19 ban hành kèm theo Quyết định số 3588/QĐ-BYT ngày 26/7/2021 của Bộ Y tế.</w:t>
      </w:r>
    </w:p>
    <w:p w:rsidR="003651CD" w:rsidRPr="004D2390" w:rsidRDefault="00403475" w:rsidP="00E90A5B">
      <w:pPr>
        <w:spacing w:before="80" w:after="0" w:line="240" w:lineRule="auto"/>
        <w:ind w:left="-3" w:right="-22" w:firstLineChars="0" w:firstLine="720"/>
        <w:jc w:val="both"/>
      </w:pPr>
      <w:r w:rsidRPr="004D2390">
        <w:t xml:space="preserve">+ </w:t>
      </w:r>
      <w:r w:rsidRPr="004D2390">
        <w:rPr>
          <w:b/>
          <w:i/>
        </w:rPr>
        <w:t xml:space="preserve">Phụ huynh/người giám hộ thực hiện ký phiếu đồng ý tiêm chủng </w:t>
      </w:r>
      <w:proofErr w:type="gramStart"/>
      <w:r w:rsidRPr="004D2390">
        <w:rPr>
          <w:b/>
          <w:i/>
        </w:rPr>
        <w:t>theo</w:t>
      </w:r>
      <w:proofErr w:type="gramEnd"/>
      <w:r w:rsidRPr="004D2390">
        <w:rPr>
          <w:b/>
          <w:i/>
        </w:rPr>
        <w:t xml:space="preserve"> mẫu ban hành kèm theo Văn bản số 1104/SYT-NVY ngày 01/4/2022 của Sở Y tế. </w:t>
      </w:r>
      <w:proofErr w:type="gramStart"/>
      <w:r w:rsidRPr="004D2390">
        <w:rPr>
          <w:b/>
          <w:i/>
        </w:rPr>
        <w:t>Đề nghị phụ huynh/người giám hộ cùng đưa trẻ đi tiêm.</w:t>
      </w:r>
      <w:proofErr w:type="gramEnd"/>
    </w:p>
    <w:p w:rsidR="003651CD" w:rsidRPr="004D2390" w:rsidRDefault="00403475" w:rsidP="00E90A5B">
      <w:pPr>
        <w:spacing w:before="80" w:after="0" w:line="240" w:lineRule="auto"/>
        <w:ind w:left="-3" w:right="-22" w:firstLineChars="0" w:firstLine="720"/>
        <w:jc w:val="both"/>
      </w:pPr>
      <w:r w:rsidRPr="004D2390">
        <w:t xml:space="preserve">+ Khám sàng lọc trước tiêm chủng vắc xin phòng COVID-19 cho trẻ </w:t>
      </w:r>
      <w:proofErr w:type="gramStart"/>
      <w:r w:rsidRPr="004D2390">
        <w:t>theo</w:t>
      </w:r>
      <w:proofErr w:type="gramEnd"/>
      <w:r w:rsidRPr="004D2390">
        <w:rPr>
          <w:b/>
          <w:i/>
        </w:rPr>
        <w:t xml:space="preserve"> Quyết định số 2470/QĐ-BYT ngày 14/6/2019 và Quyết định số 5002/QĐ-BYT ngày 29/10/2021 của Bộ Y tế</w:t>
      </w:r>
      <w:r w:rsidRPr="004D2390">
        <w:t xml:space="preserve">. </w:t>
      </w:r>
    </w:p>
    <w:p w:rsidR="003651CD" w:rsidRPr="004D2390" w:rsidRDefault="00403475" w:rsidP="00E90A5B">
      <w:pPr>
        <w:spacing w:before="120" w:after="0" w:line="240" w:lineRule="auto"/>
        <w:ind w:left="-3" w:right="-22" w:firstLineChars="0" w:firstLine="720"/>
        <w:jc w:val="both"/>
      </w:pPr>
      <w:r w:rsidRPr="004D2390">
        <w:lastRenderedPageBreak/>
        <w:t xml:space="preserve">+ Thực hiện tiêm vắc xin cho trẻ </w:t>
      </w:r>
      <w:proofErr w:type="gramStart"/>
      <w:r w:rsidRPr="004D2390">
        <w:t>theo</w:t>
      </w:r>
      <w:proofErr w:type="gramEnd"/>
      <w:r w:rsidRPr="004D2390">
        <w:t xml:space="preserve"> đúng chỉ định, bảo đảm an toàn theo hướng dẫn của Sở Y tế tại Văn bản số 2108/SYT-NVY ngày 27/6/2022 và Văn bản số 2153/SYT-NVY ngày 30/6/2022.</w:t>
      </w:r>
    </w:p>
    <w:p w:rsidR="003651CD" w:rsidRPr="004D2390" w:rsidRDefault="00403475" w:rsidP="00E90A5B">
      <w:pPr>
        <w:shd w:val="clear" w:color="auto" w:fill="FFFFFF"/>
        <w:spacing w:before="120" w:after="0" w:line="240" w:lineRule="auto"/>
        <w:ind w:left="-3" w:firstLineChars="0" w:firstLine="720"/>
        <w:jc w:val="both"/>
        <w:rPr>
          <w:rFonts w:eastAsia="Helvetica Neue"/>
        </w:rPr>
      </w:pPr>
      <w:r w:rsidRPr="004D2390">
        <w:t xml:space="preserve">+ Hướng dẫn cách </w:t>
      </w:r>
      <w:proofErr w:type="gramStart"/>
      <w:r w:rsidRPr="004D2390">
        <w:t>theo</w:t>
      </w:r>
      <w:proofErr w:type="gramEnd"/>
      <w:r w:rsidRPr="004D2390">
        <w:t xml:space="preserve"> dõi, chăm sóc sau khi tiêm chủng theo các hướng dẫn tại Quyết định số 3588/QĐ-BYT ngày 26/7/2021 của Bộ trưởng Bộ Y tế.</w:t>
      </w:r>
    </w:p>
    <w:p w:rsidR="003651CD" w:rsidRPr="004D2390" w:rsidRDefault="00403475" w:rsidP="00E90A5B">
      <w:pPr>
        <w:spacing w:before="120" w:after="0" w:line="240" w:lineRule="auto"/>
        <w:ind w:left="-3" w:right="-22" w:firstLineChars="0" w:firstLine="720"/>
        <w:jc w:val="both"/>
      </w:pPr>
      <w:r w:rsidRPr="004D2390">
        <w:tab/>
        <w:t xml:space="preserve">- Số trẻ được tiêm chủng/buổi/bàn tiêm </w:t>
      </w:r>
      <w:proofErr w:type="gramStart"/>
      <w:r w:rsidRPr="004D2390">
        <w:t>theo</w:t>
      </w:r>
      <w:proofErr w:type="gramEnd"/>
      <w:r w:rsidRPr="004D2390">
        <w:t xml:space="preserve"> quy định;</w:t>
      </w:r>
    </w:p>
    <w:p w:rsidR="003651CD" w:rsidRPr="004D2390" w:rsidRDefault="00403475" w:rsidP="00E90A5B">
      <w:pPr>
        <w:spacing w:before="120" w:after="0" w:line="240" w:lineRule="auto"/>
        <w:ind w:left="-3" w:right="-22" w:firstLineChars="0" w:firstLine="720"/>
        <w:jc w:val="both"/>
      </w:pPr>
      <w:r w:rsidRPr="004D2390">
        <w:tab/>
        <w:t xml:space="preserve">- Sắp xếp tại điểm tiêm </w:t>
      </w:r>
      <w:proofErr w:type="gramStart"/>
      <w:r w:rsidRPr="004D2390">
        <w:t>theo</w:t>
      </w:r>
      <w:proofErr w:type="gramEnd"/>
      <w:r w:rsidRPr="004D2390">
        <w:t xml:space="preserve"> quy trình một chiều và đảm bảo an toàn tiêm chủng theo quy định tại Nghị định 104/2016/NĐ-CP ngày 01/7/2016, Thông tư số 34/2018/TT-BYT và các hướng dẫn của Bộ Y tế.</w:t>
      </w:r>
    </w:p>
    <w:p w:rsidR="003651CD" w:rsidRPr="004D2390" w:rsidRDefault="00403475" w:rsidP="00E90A5B">
      <w:pPr>
        <w:spacing w:before="120" w:after="0" w:line="240" w:lineRule="auto"/>
        <w:ind w:left="-3" w:right="-22" w:firstLineChars="0" w:firstLine="720"/>
        <w:jc w:val="both"/>
      </w:pPr>
      <w:r w:rsidRPr="004D2390">
        <w:tab/>
        <w:t xml:space="preserve">- Bố trí lịch tiêm chủng cho trẻ </w:t>
      </w:r>
      <w:proofErr w:type="gramStart"/>
      <w:r w:rsidRPr="004D2390">
        <w:t>theo</w:t>
      </w:r>
      <w:proofErr w:type="gramEnd"/>
      <w:r w:rsidRPr="004D2390">
        <w:t xml:space="preserve"> giờ, tránh tập trung quá đông người tại một thời điểm. Bố trí chỗ ngồi đảm bảo giãn cách và thực hiện các biện pháp phòng, chống dịch COVID-19 </w:t>
      </w:r>
      <w:proofErr w:type="gramStart"/>
      <w:r w:rsidRPr="004D2390">
        <w:t>theo</w:t>
      </w:r>
      <w:proofErr w:type="gramEnd"/>
      <w:r w:rsidRPr="004D2390">
        <w:t xml:space="preserve"> quy định.</w:t>
      </w:r>
    </w:p>
    <w:p w:rsidR="003651CD" w:rsidRPr="004D2390" w:rsidRDefault="00403475" w:rsidP="00E90A5B">
      <w:pPr>
        <w:spacing w:before="120" w:after="0" w:line="240" w:lineRule="auto"/>
        <w:ind w:left="-3" w:right="-22" w:firstLineChars="0" w:firstLine="720"/>
        <w:jc w:val="both"/>
      </w:pPr>
      <w:r w:rsidRPr="004D2390">
        <w:tab/>
        <w:t xml:space="preserve">- Chuẩn bị hộp chống sốc </w:t>
      </w:r>
      <w:proofErr w:type="gramStart"/>
      <w:r w:rsidRPr="004D2390">
        <w:t>theo</w:t>
      </w:r>
      <w:proofErr w:type="gramEnd"/>
      <w:r w:rsidRPr="004D2390">
        <w:t xml:space="preserve"> quy định tại Thông tư số 51/TT-BYT ngày 29/12/2017 của Bộ Y tế. </w:t>
      </w:r>
    </w:p>
    <w:p w:rsidR="003651CD" w:rsidRPr="004D2390" w:rsidRDefault="00403475" w:rsidP="00E90A5B">
      <w:pPr>
        <w:spacing w:before="120" w:after="0" w:line="240" w:lineRule="auto"/>
        <w:ind w:left="-3" w:right="-22" w:firstLineChars="0" w:firstLine="720"/>
        <w:jc w:val="both"/>
      </w:pPr>
      <w:r w:rsidRPr="004D2390">
        <w:t>- Cập nhật đầy đủ danh sách trẻ được tiêm vắc xin COVID-19 trên phần mềm tiêm chủng.</w:t>
      </w:r>
    </w:p>
    <w:p w:rsidR="003651CD" w:rsidRPr="004D2390" w:rsidRDefault="00403475" w:rsidP="00E90A5B">
      <w:pPr>
        <w:spacing w:before="120" w:after="0" w:line="240" w:lineRule="auto"/>
        <w:ind w:left="-3" w:right="-22" w:firstLineChars="0" w:firstLine="720"/>
        <w:jc w:val="both"/>
      </w:pPr>
      <w:r w:rsidRPr="004D2390">
        <w:rPr>
          <w:b/>
          <w:i/>
        </w:rPr>
        <w:t xml:space="preserve">- Các cơ sở tiêm chủng triển khai chữ ký số và thực hiện ký số chứng nhận tiêm trên Nền tảng quản lý tiêm chủng COVID-19. </w:t>
      </w:r>
    </w:p>
    <w:p w:rsidR="003651CD" w:rsidRPr="004D2390" w:rsidRDefault="00403475" w:rsidP="00E90A5B">
      <w:pPr>
        <w:spacing w:before="120" w:after="0" w:line="240" w:lineRule="auto"/>
        <w:ind w:left="-3" w:right="-22" w:firstLineChars="0" w:firstLine="720"/>
        <w:jc w:val="both"/>
      </w:pPr>
      <w:r w:rsidRPr="004D2390">
        <w:rPr>
          <w:b/>
        </w:rPr>
        <w:tab/>
        <w:t>3.4.</w:t>
      </w:r>
      <w:r w:rsidRPr="004D2390">
        <w:t xml:space="preserve"> Xử trí sự cố bất lợi sau tiêm vắc xin phòng COVID-19</w:t>
      </w:r>
    </w:p>
    <w:p w:rsidR="003651CD" w:rsidRPr="004D2390" w:rsidRDefault="00403475" w:rsidP="00E90A5B">
      <w:pPr>
        <w:spacing w:before="120" w:after="0" w:line="240" w:lineRule="auto"/>
        <w:ind w:left="-3" w:right="-22" w:firstLineChars="0" w:firstLine="720"/>
        <w:jc w:val="both"/>
      </w:pPr>
      <w:r w:rsidRPr="004D2390">
        <w:tab/>
        <w:t xml:space="preserve">- Khi đang triển khai tiêm chủng mà xảy ra </w:t>
      </w:r>
      <w:proofErr w:type="gramStart"/>
      <w:r w:rsidRPr="004D2390">
        <w:t>tai</w:t>
      </w:r>
      <w:proofErr w:type="gramEnd"/>
      <w:r w:rsidRPr="004D2390">
        <w:t xml:space="preserve"> biến nặng sau tiêm chủng thì tạm dừng buổi tiêm chủng và thực hiện theo sổ tay “Hướng dẫn thực hành tiêm chủng vắc xin phòng COVID-19” của Viện vệ sinh dịch tễ Trung ương.</w:t>
      </w:r>
    </w:p>
    <w:p w:rsidR="003651CD" w:rsidRPr="004D2390" w:rsidRDefault="00403475" w:rsidP="00E90A5B">
      <w:pPr>
        <w:spacing w:before="120" w:after="0" w:line="240" w:lineRule="auto"/>
        <w:ind w:left="-3" w:right="-22" w:firstLineChars="0" w:firstLine="720"/>
        <w:jc w:val="both"/>
      </w:pPr>
      <w:r w:rsidRPr="004D2390">
        <w:tab/>
        <w:t xml:space="preserve">- Các điểm tiêm chủng thực hiện giám sát chủ động sự cố bất lợi sau tiêm chủng thường xuyên, liên tục trong quá trình tiêm chủng </w:t>
      </w:r>
      <w:proofErr w:type="gramStart"/>
      <w:r w:rsidRPr="004D2390">
        <w:t>theo</w:t>
      </w:r>
      <w:proofErr w:type="gramEnd"/>
      <w:r w:rsidRPr="004D2390">
        <w:t xml:space="preserve"> Văn bản số 5488/BYT-KCB của Bộ Y tế ngày 09/7/2021 về việc hướng dẫn bảo đảm an toàn tiêm chủng vắc xin phòng COVID-19.</w:t>
      </w:r>
    </w:p>
    <w:p w:rsidR="003651CD" w:rsidRPr="004D2390" w:rsidRDefault="00403475" w:rsidP="00E90A5B">
      <w:pPr>
        <w:spacing w:before="120" w:after="0" w:line="240" w:lineRule="auto"/>
        <w:ind w:left="-3" w:right="-23" w:firstLineChars="0" w:firstLine="720"/>
        <w:jc w:val="both"/>
      </w:pPr>
      <w:r w:rsidRPr="004D2390">
        <w:tab/>
        <w:t>- Thực hiện theo dõi, giám sát, báo cáo phản ứng thông thường và tai biến nặng sau tiêm chủng theo quy định tại Nghị định 104/2016/NĐ-CP ngày 01/7/2016 của Chính phủ và Thông tư 34/2018/TT-BYT ngày 12/11/2018 của Bộ Y tế.</w:t>
      </w:r>
    </w:p>
    <w:p w:rsidR="003651CD" w:rsidRPr="004D2390" w:rsidRDefault="00403475" w:rsidP="00E90A5B">
      <w:pPr>
        <w:spacing w:before="120" w:after="0" w:line="240" w:lineRule="auto"/>
        <w:ind w:left="-3" w:right="-23" w:firstLineChars="0" w:firstLine="720"/>
        <w:jc w:val="both"/>
      </w:pPr>
      <w:r w:rsidRPr="004D2390">
        <w:rPr>
          <w:b/>
        </w:rPr>
        <w:tab/>
        <w:t>3.5.</w:t>
      </w:r>
      <w:r w:rsidRPr="004D2390">
        <w:t xml:space="preserve"> Công tác kiểm tra, giám sát</w:t>
      </w:r>
    </w:p>
    <w:p w:rsidR="003651CD" w:rsidRPr="004D2390" w:rsidRDefault="00403475" w:rsidP="00E90A5B">
      <w:pPr>
        <w:spacing w:before="120" w:after="0" w:line="240" w:lineRule="auto"/>
        <w:ind w:left="-3" w:right="-23" w:firstLineChars="0" w:firstLine="720"/>
        <w:jc w:val="both"/>
      </w:pPr>
      <w:r w:rsidRPr="004D2390">
        <w:tab/>
        <w:t>- Sở Y tế, Trung tâm Kiểm soát bệnh tật, Trung tâm Y tế các huyện, thị xã, thành phố tổ chức các đoàn kiểm tra, giám sát tại các điểm tiêm chủng.</w:t>
      </w:r>
    </w:p>
    <w:p w:rsidR="003651CD" w:rsidRPr="004D2390" w:rsidRDefault="00403475" w:rsidP="00E90A5B">
      <w:pPr>
        <w:spacing w:before="120" w:after="0" w:line="240" w:lineRule="auto"/>
        <w:ind w:left="-3" w:right="-23" w:firstLineChars="0" w:firstLine="720"/>
        <w:jc w:val="both"/>
      </w:pPr>
      <w:r w:rsidRPr="004D2390">
        <w:tab/>
        <w:t>- Nội dung kiểm tra, giám sát:</w:t>
      </w:r>
    </w:p>
    <w:p w:rsidR="003651CD" w:rsidRPr="004D2390" w:rsidRDefault="00403475" w:rsidP="00E90A5B">
      <w:pPr>
        <w:spacing w:before="120" w:after="0" w:line="240" w:lineRule="auto"/>
        <w:ind w:left="-3" w:right="-23" w:firstLineChars="0" w:firstLine="720"/>
        <w:jc w:val="both"/>
      </w:pPr>
      <w:r w:rsidRPr="004D2390">
        <w:tab/>
        <w:t xml:space="preserve">+ Giám sát trước tiêm chủng: Xây dựng kế hoạch; danh sách đối tượng; bố trí điểm tiêm chủng, bố trí nhân lực; tự đánh giá các tiêu chí </w:t>
      </w:r>
      <w:proofErr w:type="gramStart"/>
      <w:r w:rsidRPr="004D2390">
        <w:t>an</w:t>
      </w:r>
      <w:proofErr w:type="gramEnd"/>
      <w:r w:rsidRPr="004D2390">
        <w:t xml:space="preserve"> toàn tiêm chủng; việc tiếp nhận, bảo quản, vận chuyển vắc xin, đội cấp cứu xử trí sự cố sau tiêm chủng...</w:t>
      </w:r>
    </w:p>
    <w:p w:rsidR="003651CD" w:rsidRPr="004D2390" w:rsidRDefault="00403475" w:rsidP="00E90A5B">
      <w:pPr>
        <w:spacing w:before="120" w:after="0" w:line="240" w:lineRule="auto"/>
        <w:ind w:left="-3" w:right="-23" w:firstLineChars="0" w:firstLine="720"/>
        <w:jc w:val="both"/>
      </w:pPr>
      <w:r w:rsidRPr="004D2390">
        <w:lastRenderedPageBreak/>
        <w:tab/>
        <w:t xml:space="preserve">+ Giám sát trong buổi tiêm: Thực hiện kiểm tra, giám sát sử dụng, bảo quản vắc xin, rà soát đối tượng trước và sau tiêm tránh bỏ sót, kỹ thuật tiêm chủng, dự phòng/xử trí phản vệ. </w:t>
      </w:r>
      <w:proofErr w:type="gramStart"/>
      <w:r w:rsidRPr="004D2390">
        <w:t>Phát hiện và giải quyết kịp thời các vấn đề phát sinh trong quá trình tổ chức tiêm.</w:t>
      </w:r>
      <w:proofErr w:type="gramEnd"/>
      <w:r w:rsidRPr="004D2390">
        <w:t xml:space="preserve"> Tăng cường giám sát </w:t>
      </w:r>
      <w:proofErr w:type="gramStart"/>
      <w:r w:rsidRPr="004D2390">
        <w:t>an</w:t>
      </w:r>
      <w:proofErr w:type="gramEnd"/>
      <w:r w:rsidRPr="004D2390">
        <w:t xml:space="preserve"> toàn tiêm chủng và phản ứng sau tiêm chủng.</w:t>
      </w:r>
    </w:p>
    <w:p w:rsidR="003651CD" w:rsidRPr="004D2390" w:rsidRDefault="00403475" w:rsidP="00E90A5B">
      <w:pPr>
        <w:spacing w:before="120" w:after="0" w:line="240" w:lineRule="auto"/>
        <w:ind w:left="-3" w:right="-23" w:firstLineChars="0" w:firstLine="720"/>
        <w:jc w:val="both"/>
      </w:pPr>
      <w:r w:rsidRPr="004D2390">
        <w:tab/>
        <w:t>+ Giám sát sau tiêm chủng: Đánh giá việc hoàn thành chỉ tiêu, tổ chức kiểm tra, đánh giá quả sau đợt tiêm (cập nhật danh sách trên phần mềm tiêm chủng, số người cần tiêm, số người đã được tiêm; lượng vắc xin đã sử dụng, lượng vắc xin hao phí, phản ứng phụ sau tiêm).</w:t>
      </w:r>
    </w:p>
    <w:p w:rsidR="003651CD" w:rsidRPr="004D2390" w:rsidRDefault="00403475" w:rsidP="00E90A5B">
      <w:pPr>
        <w:spacing w:before="120" w:after="0" w:line="240" w:lineRule="auto"/>
        <w:ind w:left="-3" w:right="-22" w:firstLineChars="0" w:firstLine="720"/>
        <w:jc w:val="both"/>
      </w:pPr>
      <w:r w:rsidRPr="004D2390">
        <w:rPr>
          <w:b/>
        </w:rPr>
        <w:tab/>
        <w:t>3.6.</w:t>
      </w:r>
      <w:r w:rsidRPr="004D2390">
        <w:t xml:space="preserve"> Quản lý vỏ lọ vắc xin, bơm </w:t>
      </w:r>
      <w:proofErr w:type="gramStart"/>
      <w:r w:rsidRPr="004D2390">
        <w:t>kim</w:t>
      </w:r>
      <w:proofErr w:type="gramEnd"/>
      <w:r w:rsidRPr="004D2390">
        <w:t xml:space="preserve"> tiêm và chất thải y tế khác</w:t>
      </w:r>
    </w:p>
    <w:p w:rsidR="003651CD" w:rsidRPr="004D2390" w:rsidRDefault="00403475" w:rsidP="00E90A5B">
      <w:pPr>
        <w:spacing w:before="120" w:after="0" w:line="240" w:lineRule="auto"/>
        <w:ind w:left="-3" w:right="-22" w:firstLineChars="0" w:firstLine="720"/>
        <w:jc w:val="both"/>
      </w:pPr>
      <w:r w:rsidRPr="004D2390">
        <w:t>- Quản lý, tiêu hủy vỏ lọ vắc xin COVID-19, vắc xin hỏng, hết hạn sử dụng theo quy định tại Công văn số 5679/BYT-MT ngày 16/7/2021 của Bộ Y tế về việc tiếp tục quản lý xử lý vỏ lọ vắc xin COVID-19.</w:t>
      </w:r>
    </w:p>
    <w:p w:rsidR="003651CD" w:rsidRPr="004D2390" w:rsidRDefault="00403475" w:rsidP="00E90A5B">
      <w:pPr>
        <w:spacing w:before="120" w:after="0" w:line="240" w:lineRule="auto"/>
        <w:ind w:left="-3" w:right="-22" w:firstLineChars="0" w:firstLine="720"/>
        <w:jc w:val="both"/>
      </w:pPr>
      <w:r w:rsidRPr="004D2390">
        <w:tab/>
        <w:t>- Điểm tiêm ngoài BV đa khoa/TTYT có giường bệnh: thực hiện việc phân loại, thu gom, lưu giữ riêng vỏ lọ vắc xin phòng COVID-19 về BV đa khoa/TTYT có giường bệnh trên địa bàn để xử lý theo quy định; cử cán bộ giám sát, ghi biên bản và bàn giao cho Trung tâm Y tế cấp huyện để xử lý theo quy định.</w:t>
      </w:r>
    </w:p>
    <w:p w:rsidR="003651CD" w:rsidRPr="004D2390" w:rsidRDefault="00403475" w:rsidP="00E90A5B">
      <w:pPr>
        <w:spacing w:before="120" w:after="0" w:line="240" w:lineRule="auto"/>
        <w:ind w:left="-3" w:right="-22" w:firstLineChars="0" w:firstLine="720"/>
        <w:jc w:val="both"/>
      </w:pPr>
      <w:r w:rsidRPr="004D2390">
        <w:t>- Xử lý bơm kim tiêm và chất thải y tế sau buổi tiêm chủng theo quy định tại Thông tư số 20/2021/TT-BYT ngày 26/11/2021 của Bộ Y tế và các văn bản hướng dẫn hiện hành.</w:t>
      </w:r>
    </w:p>
    <w:p w:rsidR="003651CD" w:rsidRPr="004D2390" w:rsidRDefault="00403475" w:rsidP="00E90A5B">
      <w:pPr>
        <w:spacing w:before="120" w:after="0" w:line="240" w:lineRule="auto"/>
        <w:ind w:left="-3" w:right="-22" w:firstLineChars="0" w:firstLine="720"/>
        <w:jc w:val="both"/>
      </w:pPr>
      <w:r w:rsidRPr="004D2390">
        <w:tab/>
        <w:t>- Các điểm tiêm có phương án thu gom và xử lý bơm kim tiêm, rác thải y tế theo quy định tại Công văn số 102/MT-YT ngày 04/3/2021 của Cục Quản lý môi trường y tế.</w:t>
      </w:r>
    </w:p>
    <w:p w:rsidR="003651CD" w:rsidRPr="004D2390" w:rsidRDefault="00403475" w:rsidP="00E90A5B">
      <w:pPr>
        <w:spacing w:before="120" w:after="0" w:line="240" w:lineRule="auto"/>
        <w:ind w:left="-3" w:right="-22" w:firstLineChars="0" w:firstLine="720"/>
        <w:jc w:val="both"/>
      </w:pPr>
      <w:r w:rsidRPr="004D2390">
        <w:rPr>
          <w:b/>
        </w:rPr>
        <w:t>3.7.</w:t>
      </w:r>
      <w:r w:rsidRPr="004D2390">
        <w:t xml:space="preserve"> Công tác báo cáo</w:t>
      </w:r>
    </w:p>
    <w:p w:rsidR="003651CD" w:rsidRPr="004D2390" w:rsidRDefault="00403475" w:rsidP="00E90A5B">
      <w:pPr>
        <w:spacing w:before="120" w:after="0" w:line="240" w:lineRule="auto"/>
        <w:ind w:left="-3" w:right="-22" w:firstLineChars="0" w:firstLine="720"/>
        <w:jc w:val="both"/>
      </w:pPr>
      <w:r w:rsidRPr="004D2390">
        <w:t>a) Dữ liệu tiêm chủng cá nhân được cập nhật trên nền tảng quản lý tiêm chủng vắc xin COVID-19.</w:t>
      </w:r>
    </w:p>
    <w:p w:rsidR="003651CD" w:rsidRPr="004D2390" w:rsidRDefault="00403475" w:rsidP="00E90A5B">
      <w:pPr>
        <w:spacing w:before="120" w:after="0" w:line="240" w:lineRule="auto"/>
        <w:ind w:left="-3" w:right="-22" w:firstLineChars="0" w:firstLine="720"/>
        <w:jc w:val="both"/>
      </w:pPr>
      <w:r w:rsidRPr="004D2390">
        <w:tab/>
        <w:t>b) Các điểm tiêm chủng:</w:t>
      </w:r>
    </w:p>
    <w:p w:rsidR="003651CD" w:rsidRPr="004D2390" w:rsidRDefault="00403475" w:rsidP="00E90A5B">
      <w:pPr>
        <w:spacing w:before="120" w:after="0" w:line="240" w:lineRule="auto"/>
        <w:ind w:left="-3" w:right="-22" w:firstLineChars="0" w:firstLine="720"/>
        <w:jc w:val="both"/>
      </w:pPr>
      <w:r w:rsidRPr="004D2390">
        <w:tab/>
        <w:t>- Báo cáo đột xuất: Khi có bất thường trong quá trình tổ chức tiêm chủng báo cáo ngay về Sở Y tế qua số điện thoại đường dây nóng: 0965.341616 hoặc Bác sĩ Nguyễn Chí Thanh - Giám đốc Trung tâm Kiểm soát bệnh tật tỉnh, số điện thoại 0913.049.253.</w:t>
      </w:r>
    </w:p>
    <w:p w:rsidR="003651CD" w:rsidRPr="004D2390" w:rsidRDefault="00403475" w:rsidP="00E90A5B">
      <w:pPr>
        <w:spacing w:before="120" w:after="0" w:line="240" w:lineRule="auto"/>
        <w:ind w:left="-3" w:right="-22" w:firstLineChars="0" w:firstLine="720"/>
        <w:jc w:val="both"/>
      </w:pPr>
      <w:r w:rsidRPr="004D2390">
        <w:t xml:space="preserve">- Báo cáo định kỳ: Hàng ngày báo cáo số mũi tiêm đã thực hiện, trường hợp phản ứng thông thường và danh sách tai biến nặng sau tiêm chủng tại Phụ lục 5 ban hành kèm theo Quyết định số 43/QĐ-BYT ngày 07/01/2022 của Bộ Y tế, gửi Trung tâm Y tế các huyện, thành phố, thị xã trước 16h30. </w:t>
      </w:r>
      <w:proofErr w:type="gramStart"/>
      <w:r w:rsidRPr="004D2390">
        <w:t>Đối với Bệnh viện đa khoa tỉnh báo cáo về Trung tâm Kiểm soát bệnh tật trước 17h00 hàng ngày.</w:t>
      </w:r>
      <w:proofErr w:type="gramEnd"/>
    </w:p>
    <w:p w:rsidR="003651CD" w:rsidRPr="004D2390" w:rsidRDefault="00403475" w:rsidP="00E90A5B">
      <w:pPr>
        <w:spacing w:before="120" w:after="0" w:line="240" w:lineRule="auto"/>
        <w:ind w:left="-3" w:right="-22" w:firstLineChars="0" w:firstLine="720"/>
        <w:jc w:val="both"/>
      </w:pPr>
      <w:r w:rsidRPr="004D2390">
        <w:t xml:space="preserve">c) Các Trung tâm Y tế huyện, thị xã, thành phố: Tổng hợp báo cáo từ các cơ sở tiêm chủng gửi về Trung tâm Kiểm soát bệnh tật trước 17h00 hàng ngày. </w:t>
      </w:r>
      <w:r w:rsidRPr="004D2390">
        <w:lastRenderedPageBreak/>
        <w:t xml:space="preserve">Sau khi kết thúc đợt tiêm tổng hợp kết quả và báo cáo cụ thể bằng văn bản về Trung tâm Kiểm soát bệnh tật </w:t>
      </w:r>
      <w:proofErr w:type="gramStart"/>
      <w:r w:rsidRPr="004D2390">
        <w:t>theo</w:t>
      </w:r>
      <w:proofErr w:type="gramEnd"/>
      <w:r w:rsidRPr="004D2390">
        <w:t xml:space="preserve"> quy định.</w:t>
      </w:r>
    </w:p>
    <w:p w:rsidR="003651CD" w:rsidRPr="004D2390" w:rsidRDefault="00403475" w:rsidP="00E90A5B">
      <w:pPr>
        <w:spacing w:before="120" w:after="0" w:line="240" w:lineRule="auto"/>
        <w:ind w:left="-3" w:right="-22" w:firstLineChars="0" w:firstLine="720"/>
        <w:jc w:val="both"/>
      </w:pPr>
      <w:r w:rsidRPr="004D2390">
        <w:t xml:space="preserve">d) Giao Trung tâm Kiểm soát bệnh tật: Làm đầu mối tổng hợp báo cáo gửi Cục Y tế dự phòng, Viện Vệ sinh dịch tễ Trung ương trước 17h30 hàng ngày; định kỳ báo cáo kết quả tiêm chủng hàng tháng theo Văn bản </w:t>
      </w:r>
      <w:proofErr w:type="gramStart"/>
      <w:r w:rsidRPr="004D2390">
        <w:t>số  1339</w:t>
      </w:r>
      <w:proofErr w:type="gramEnd"/>
      <w:r w:rsidRPr="004D2390">
        <w:t>/VSDTTƯ-TCQG ngày 09/6/2022 của Viện Vệ sinh dịch tễ Trung ương và báo cáo tổng hợp sau khi kết thúc mỗi đợt tiêm chủng theo quy định.</w:t>
      </w:r>
      <w:r w:rsidRPr="004D2390">
        <w:tab/>
      </w:r>
    </w:p>
    <w:p w:rsidR="003651CD" w:rsidRPr="004D2390" w:rsidRDefault="00403475" w:rsidP="00E90A5B">
      <w:pPr>
        <w:spacing w:before="120" w:after="0" w:line="240" w:lineRule="auto"/>
        <w:ind w:left="-3" w:right="-23" w:firstLineChars="0" w:firstLine="720"/>
        <w:jc w:val="both"/>
      </w:pPr>
      <w:r w:rsidRPr="004D2390">
        <w:rPr>
          <w:b/>
        </w:rPr>
        <w:t>IV. TỔ CHỨC THỰC HIỆN</w:t>
      </w:r>
    </w:p>
    <w:p w:rsidR="003651CD" w:rsidRPr="004D2390" w:rsidRDefault="00403475" w:rsidP="00E90A5B">
      <w:pPr>
        <w:spacing w:before="120" w:after="0" w:line="240" w:lineRule="auto"/>
        <w:ind w:left="-3" w:right="-23" w:firstLineChars="0" w:firstLine="720"/>
        <w:jc w:val="both"/>
      </w:pPr>
      <w:r w:rsidRPr="004D2390">
        <w:tab/>
      </w:r>
      <w:r w:rsidRPr="004D2390">
        <w:rPr>
          <w:b/>
        </w:rPr>
        <w:t>1. Các phòng của Sở Y tế</w:t>
      </w:r>
    </w:p>
    <w:p w:rsidR="003651CD" w:rsidRPr="004D2390" w:rsidRDefault="00403475" w:rsidP="00E90A5B">
      <w:pPr>
        <w:spacing w:before="120" w:after="0" w:line="240" w:lineRule="auto"/>
        <w:ind w:left="-3" w:right="-23" w:firstLineChars="0" w:firstLine="720"/>
        <w:jc w:val="both"/>
      </w:pPr>
      <w:r w:rsidRPr="004D2390">
        <w:tab/>
        <w:t xml:space="preserve">1.1. Phòng Nghiệp vụ Y: Phối hợp với Trung tâm Kiểm soát bệnh tật tham mưu văn bản chỉ đạo, hướng dẫn việc tiếp nhận, phân phối và sử dụng vắc xin phòng COVID-19 </w:t>
      </w:r>
      <w:r w:rsidR="00CD2165">
        <w:t>đợt 17</w:t>
      </w:r>
      <w:r w:rsidRPr="004D2390">
        <w:t xml:space="preserve"> cho trẻ em trên địa bàn tỉnh; đôn đốc của các đơn vị triển khai đúng tiến độ và kiểm tra, giám sát công tác tiêm chủng bảo đảm an toàn, hiệu quả theo kế hoạch.</w:t>
      </w:r>
    </w:p>
    <w:p w:rsidR="003651CD" w:rsidRPr="004D2390" w:rsidRDefault="00403475" w:rsidP="00E90A5B">
      <w:pPr>
        <w:spacing w:before="120" w:after="0" w:line="240" w:lineRule="auto"/>
        <w:ind w:left="-3" w:right="-23" w:firstLineChars="0" w:firstLine="720"/>
        <w:jc w:val="both"/>
      </w:pPr>
      <w:r w:rsidRPr="004D2390">
        <w:tab/>
        <w:t>1.2. Phòng Kế hoạch - Tài chính: Phối hợp với các đơn vị liên quan xây dựng kế hoạch kinh phí đảm bảo cho công tác tiêm vắc xin phòng COVID-19.</w:t>
      </w:r>
    </w:p>
    <w:p w:rsidR="003651CD" w:rsidRPr="004D2390" w:rsidRDefault="00403475" w:rsidP="00E90A5B">
      <w:pPr>
        <w:spacing w:before="120" w:after="0" w:line="240" w:lineRule="auto"/>
        <w:ind w:left="-3" w:right="-23" w:firstLineChars="0" w:firstLine="720"/>
        <w:jc w:val="both"/>
      </w:pPr>
      <w:r w:rsidRPr="004D2390">
        <w:tab/>
        <w:t xml:space="preserve">1.3. Phòng nghiệp vụ Dược: Phối hợp kiểm tra, giám sát về việc tiếp nhận, vận chuyển, bảo quản, sử dụng vắc xin </w:t>
      </w:r>
      <w:proofErr w:type="gramStart"/>
      <w:r w:rsidRPr="004D2390">
        <w:t>theo</w:t>
      </w:r>
      <w:proofErr w:type="gramEnd"/>
      <w:r w:rsidRPr="004D2390">
        <w:t xml:space="preserve"> đúng quy định đảm bảo an toàn và chất lượng.</w:t>
      </w:r>
    </w:p>
    <w:p w:rsidR="003651CD" w:rsidRPr="004D2390" w:rsidRDefault="00403475" w:rsidP="00E90A5B">
      <w:pPr>
        <w:spacing w:before="120" w:after="0" w:line="240" w:lineRule="auto"/>
        <w:ind w:left="-3" w:right="-23" w:firstLineChars="0" w:firstLine="720"/>
        <w:jc w:val="both"/>
      </w:pPr>
      <w:r w:rsidRPr="004D2390">
        <w:tab/>
        <w:t>1.4. Thanh tra Sở Y tế: Căn cứ vào chức năng nhiệm vụ phối hợp tổ chức triển khai thực hiện Kế hoạch.</w:t>
      </w:r>
    </w:p>
    <w:p w:rsidR="003651CD" w:rsidRPr="004D2390" w:rsidRDefault="00403475" w:rsidP="00E90A5B">
      <w:pPr>
        <w:spacing w:before="120" w:after="0" w:line="240" w:lineRule="auto"/>
        <w:ind w:left="-3" w:right="-23" w:firstLineChars="0" w:firstLine="720"/>
        <w:jc w:val="both"/>
      </w:pPr>
      <w:r w:rsidRPr="004D2390">
        <w:tab/>
      </w:r>
      <w:r w:rsidRPr="004D2390">
        <w:rPr>
          <w:b/>
        </w:rPr>
        <w:t>2. Trung tâm Kiểm soát bệnh tật tỉnh</w:t>
      </w:r>
    </w:p>
    <w:p w:rsidR="003651CD" w:rsidRPr="004D2390" w:rsidRDefault="00403475" w:rsidP="00E90A5B">
      <w:pPr>
        <w:spacing w:before="120" w:after="0" w:line="240" w:lineRule="auto"/>
        <w:ind w:left="-3" w:right="-23" w:firstLineChars="0" w:firstLine="720"/>
        <w:jc w:val="both"/>
      </w:pPr>
      <w:r w:rsidRPr="004D2390">
        <w:t xml:space="preserve"> Là đơn vị thường trực, đầu mối triển</w:t>
      </w:r>
      <w:r w:rsidRPr="004D2390">
        <w:rPr>
          <w:b/>
        </w:rPr>
        <w:t xml:space="preserve"> </w:t>
      </w:r>
      <w:r w:rsidRPr="004D2390">
        <w:t xml:space="preserve">khai thực hiện tiêm vắc xin phòng COVID-19 cho trẻ em trên địa bàn tỉnh, chịu trách nhiệm hướng dẫn các đơn vị tổ chức thực hiện tiêm chủng vắc xin phòng COVID-19 bảo đảm đúng theo kế hoạch; báo cáo hoạt động tiêm chủng vắc xin phòng COVID-19 về cơ quan quản lý kịp thời, đúng quy định. </w:t>
      </w:r>
    </w:p>
    <w:p w:rsidR="003651CD" w:rsidRPr="004D2390" w:rsidRDefault="00403475" w:rsidP="00E90A5B">
      <w:pPr>
        <w:spacing w:before="120" w:after="0" w:line="240" w:lineRule="auto"/>
        <w:ind w:left="-3" w:right="-23" w:firstLineChars="0" w:firstLine="720"/>
        <w:jc w:val="both"/>
      </w:pPr>
      <w:r w:rsidRPr="004D2390">
        <w:rPr>
          <w:b/>
        </w:rPr>
        <w:t>3.</w:t>
      </w:r>
      <w:r w:rsidRPr="004D2390">
        <w:t xml:space="preserve"> </w:t>
      </w:r>
      <w:r w:rsidRPr="004D2390">
        <w:rPr>
          <w:b/>
        </w:rPr>
        <w:t>Bệnh viện đa khoa tỉnh</w:t>
      </w:r>
    </w:p>
    <w:p w:rsidR="003651CD" w:rsidRPr="004D2390" w:rsidRDefault="00403475" w:rsidP="00E90A5B">
      <w:pPr>
        <w:spacing w:before="120" w:after="0" w:line="240" w:lineRule="auto"/>
        <w:ind w:left="-3" w:right="-23" w:firstLineChars="0" w:firstLine="720"/>
        <w:jc w:val="both"/>
      </w:pPr>
      <w:r w:rsidRPr="004D2390">
        <w:t xml:space="preserve"> Củng cố/kiện toàn 02 đội cấp cứu nội viện và 02 đội cấp cứu ngoại viện, kích hoạt hệ thống báo động đỏ, sẵn sàng xử lý các tình huống có thể xẩy ra trong tiêm chủng và chi viện cho các điểm tiêm chủng trên địa bàn tỉnh khi có yêu cầu. </w:t>
      </w:r>
      <w:proofErr w:type="gramStart"/>
      <w:r w:rsidRPr="004D2390">
        <w:t>Thông báo Danh sách họ tên, số điện thoại của Lãnh đạo phụ trách và các đội trưởng đội cấp cứu bệnh viện của Bệnh viện để các đơn vị liên lạc khi có tình huống bất thường.</w:t>
      </w:r>
      <w:proofErr w:type="gramEnd"/>
      <w:r w:rsidRPr="004D2390">
        <w:tab/>
      </w:r>
    </w:p>
    <w:p w:rsidR="003651CD" w:rsidRPr="004D2390" w:rsidRDefault="00403475" w:rsidP="00E90A5B">
      <w:pPr>
        <w:spacing w:before="120" w:after="0" w:line="240" w:lineRule="auto"/>
        <w:ind w:left="-3" w:right="-23" w:firstLineChars="0" w:firstLine="720"/>
        <w:jc w:val="both"/>
      </w:pPr>
      <w:r w:rsidRPr="004D2390">
        <w:rPr>
          <w:b/>
        </w:rPr>
        <w:t>4.</w:t>
      </w:r>
      <w:r w:rsidRPr="004D2390">
        <w:t xml:space="preserve"> </w:t>
      </w:r>
      <w:r w:rsidRPr="004D2390">
        <w:rPr>
          <w:b/>
        </w:rPr>
        <w:t>Bệnh viện đa khoa/Trung tâm Y tế tuyến huyện, Bệnh viện đa khoa</w:t>
      </w:r>
      <w:bookmarkStart w:id="0" w:name="bookmark=id.gjdgxs" w:colFirst="0" w:colLast="0"/>
      <w:bookmarkEnd w:id="0"/>
      <w:r w:rsidRPr="004D2390">
        <w:rPr>
          <w:b/>
        </w:rPr>
        <w:t xml:space="preserve"> ngoài công lập</w:t>
      </w:r>
    </w:p>
    <w:p w:rsidR="003651CD" w:rsidRPr="004D2390" w:rsidRDefault="00403475" w:rsidP="00E90A5B">
      <w:pPr>
        <w:spacing w:before="120" w:after="0" w:line="240" w:lineRule="auto"/>
        <w:ind w:left="-3" w:right="-23" w:firstLineChars="0" w:firstLine="720"/>
        <w:jc w:val="both"/>
      </w:pPr>
      <w:r w:rsidRPr="004D2390">
        <w:tab/>
        <w:t>- Phối hợp bố trí các điểm tiêm lưu động tại các trường.</w:t>
      </w:r>
    </w:p>
    <w:p w:rsidR="003651CD" w:rsidRPr="004D2390" w:rsidRDefault="00403475" w:rsidP="00E90A5B">
      <w:pPr>
        <w:spacing w:before="120" w:after="0" w:line="240" w:lineRule="auto"/>
        <w:ind w:left="-3" w:right="-23" w:firstLineChars="0" w:firstLine="720"/>
        <w:jc w:val="both"/>
      </w:pPr>
      <w:r w:rsidRPr="004D2390">
        <w:tab/>
        <w:t>- Củng cố/kiện toàn đội cấp cứu nội viện và ngoại viện, kích hoạt hệ thống báo động đỏ, sẵn sàng xử lý các tình huống có thể xẩy ra trong tiêm chủng.</w:t>
      </w:r>
    </w:p>
    <w:p w:rsidR="003651CD" w:rsidRPr="004D2390" w:rsidRDefault="00403475" w:rsidP="00E90A5B">
      <w:pPr>
        <w:spacing w:before="120" w:after="0" w:line="240" w:lineRule="auto"/>
        <w:ind w:left="-3" w:right="-23" w:firstLineChars="0" w:firstLine="720"/>
        <w:jc w:val="both"/>
      </w:pPr>
      <w:r w:rsidRPr="004D2390">
        <w:lastRenderedPageBreak/>
        <w:tab/>
      </w:r>
      <w:r w:rsidRPr="004D2390">
        <w:rPr>
          <w:b/>
        </w:rPr>
        <w:t>5. Trung tâm Y tế các huyện, thị xã, thành phố</w:t>
      </w:r>
    </w:p>
    <w:p w:rsidR="003651CD" w:rsidRPr="004D2390" w:rsidRDefault="00403475" w:rsidP="00E90A5B">
      <w:pPr>
        <w:spacing w:before="120" w:after="0" w:line="240" w:lineRule="auto"/>
        <w:ind w:left="-3" w:right="-23" w:firstLineChars="0" w:firstLine="720"/>
        <w:jc w:val="both"/>
      </w:pPr>
      <w:r w:rsidRPr="004D2390">
        <w:tab/>
        <w:t xml:space="preserve">- Tổ chức truyền thông tiêm vắc xin phòng COVID-19 </w:t>
      </w:r>
      <w:proofErr w:type="gramStart"/>
      <w:r w:rsidRPr="004D2390">
        <w:t>theo</w:t>
      </w:r>
      <w:proofErr w:type="gramEnd"/>
      <w:r w:rsidRPr="004D2390">
        <w:t xml:space="preserve"> hướng dẫn của Trung tâm Kiểm soát bệnh tật. Phối hợp, hỗ trợ đơn vị thực hiện tiêm chủng kiểm tra, giám sát trước, trong và sau khi triển khai tiêm chủng;</w:t>
      </w:r>
    </w:p>
    <w:p w:rsidR="003651CD" w:rsidRPr="004D2390" w:rsidRDefault="00403475" w:rsidP="00E90A5B">
      <w:pPr>
        <w:spacing w:before="120" w:after="0" w:line="240" w:lineRule="auto"/>
        <w:ind w:left="-3" w:right="-23" w:firstLineChars="0" w:firstLine="720"/>
        <w:jc w:val="both"/>
      </w:pPr>
      <w:r w:rsidRPr="004D2390">
        <w:tab/>
        <w:t xml:space="preserve">- Tổng hợp kết quả tiêm chủng gửi về Trung tâm Kiểm soát bệnh tật tỉnh </w:t>
      </w:r>
      <w:proofErr w:type="gramStart"/>
      <w:r w:rsidRPr="004D2390">
        <w:t>theo</w:t>
      </w:r>
      <w:proofErr w:type="gramEnd"/>
      <w:r w:rsidRPr="004D2390">
        <w:t xml:space="preserve"> quy định.</w:t>
      </w:r>
    </w:p>
    <w:p w:rsidR="003651CD" w:rsidRPr="004D2390" w:rsidRDefault="00403475" w:rsidP="00E90A5B">
      <w:pPr>
        <w:spacing w:before="120" w:after="0" w:line="240" w:lineRule="auto"/>
        <w:ind w:left="-3" w:right="-22" w:firstLineChars="0" w:firstLine="720"/>
        <w:jc w:val="both"/>
      </w:pPr>
      <w:r w:rsidRPr="004D2390">
        <w:tab/>
      </w:r>
      <w:r w:rsidRPr="004D2390">
        <w:rPr>
          <w:b/>
        </w:rPr>
        <w:t>6.</w:t>
      </w:r>
      <w:r w:rsidRPr="004D2390">
        <w:t xml:space="preserve"> </w:t>
      </w:r>
      <w:r w:rsidRPr="004D2390">
        <w:rPr>
          <w:b/>
        </w:rPr>
        <w:t>Sở Giáo dục và Đào tạo</w:t>
      </w:r>
    </w:p>
    <w:p w:rsidR="003651CD" w:rsidRPr="004D2390" w:rsidRDefault="00403475" w:rsidP="00E90A5B">
      <w:pPr>
        <w:spacing w:before="120" w:after="0" w:line="240" w:lineRule="auto"/>
        <w:ind w:left="-3" w:right="-22" w:firstLineChars="0" w:firstLine="720"/>
        <w:jc w:val="both"/>
      </w:pPr>
      <w:r w:rsidRPr="004D2390">
        <w:t>- Phối hợp với UBND cấp huyện và ngành Y tế tổ chức triển khai các điểm tiêm lưu động tại trường học, cơ sở giáo dục… trên địa bàn; bố trí điều kiện cơ sở hạ tầng (Khu vực chờ trước tiêm; khu vực khám sàng lọc; khu vực tiêm chủng; khu vực theo dõi phản ứng sau tiêm chủng) theo yêu cầu chuyên môn; đảm bảo đường truyền internet để tổ chức các buổi tiêm chủng an toàn.</w:t>
      </w:r>
    </w:p>
    <w:p w:rsidR="003651CD" w:rsidRPr="004D2390" w:rsidRDefault="00403475" w:rsidP="00E90A5B">
      <w:pPr>
        <w:spacing w:before="120" w:after="0" w:line="240" w:lineRule="auto"/>
        <w:ind w:left="-3" w:right="-22" w:firstLineChars="0" w:firstLine="720"/>
        <w:jc w:val="both"/>
      </w:pPr>
      <w:r w:rsidRPr="004D2390">
        <w:t>- Tổ chức tuyên truyền về ý nghĩa, lợi ích của việc tiêm vắc xin phòng COVID-19 tại các trường học cho đội ngũ cán bộ, giáo viên, vận động phụ huynh và học sinh tích cực tham gia thực hiện Kế hoạch.</w:t>
      </w:r>
    </w:p>
    <w:p w:rsidR="003651CD" w:rsidRPr="004D2390" w:rsidRDefault="00403475" w:rsidP="00E90A5B">
      <w:pPr>
        <w:spacing w:before="120" w:after="0" w:line="240" w:lineRule="auto"/>
        <w:ind w:left="-3" w:right="-22" w:firstLineChars="0" w:firstLine="720"/>
        <w:jc w:val="both"/>
      </w:pPr>
      <w:r w:rsidRPr="004D2390">
        <w:t>- Chỉ đạo việc lấy ý kiến của cha mẹ/người giám hộ của học sinh thông qua phiếu đồng ý tham gia tiêm chủng vắc xin phòng COVID-19</w:t>
      </w:r>
      <w:r w:rsidRPr="004D2390">
        <w:rPr>
          <w:b/>
          <w:i/>
        </w:rPr>
        <w:t xml:space="preserve"> theo mẫu ban hành kèm theo Văn bản số 1104/SYT-NVY ngày 01/4/2022 của Sở Y tế</w:t>
      </w:r>
      <w:r w:rsidRPr="004D2390">
        <w:t xml:space="preserve">. </w:t>
      </w:r>
      <w:proofErr w:type="gramStart"/>
      <w:r w:rsidRPr="004D2390">
        <w:t>Phối hợp ngành y tế vận động cha mẹ, người giám hộ đưa trẻ đến tiêm chủng đầy đủ, đúng thời gian quy định.</w:t>
      </w:r>
      <w:proofErr w:type="gramEnd"/>
      <w:r w:rsidRPr="004D2390">
        <w:tab/>
      </w:r>
    </w:p>
    <w:p w:rsidR="003651CD" w:rsidRPr="004D2390" w:rsidRDefault="00403475" w:rsidP="00E90A5B">
      <w:pPr>
        <w:spacing w:before="120" w:after="0" w:line="240" w:lineRule="auto"/>
        <w:ind w:left="-3" w:right="-22" w:firstLineChars="0" w:firstLine="720"/>
        <w:jc w:val="both"/>
      </w:pPr>
      <w:r w:rsidRPr="004D2390">
        <w:rPr>
          <w:b/>
        </w:rPr>
        <w:t>7. Bộ Chỉ huy Quân sự tỉnh</w:t>
      </w:r>
    </w:p>
    <w:p w:rsidR="003651CD" w:rsidRPr="004D2390" w:rsidRDefault="00403475" w:rsidP="00E90A5B">
      <w:pPr>
        <w:spacing w:before="120" w:after="0" w:line="240" w:lineRule="auto"/>
        <w:ind w:left="-3" w:right="-22" w:firstLineChars="0" w:firstLine="720"/>
        <w:jc w:val="both"/>
      </w:pPr>
      <w:r w:rsidRPr="004D2390">
        <w:t>Phối hợp với Trung tâm Kiểm soát bệnh tật tỉnh hỗ trợ nhân lực, phương tiện vận chuyển, điều phối số lượng vắc xin phòng COVID-19 trong khả năng tiếp nhận của hệ thống dây truyền lạnh tại các kho bảo quản.</w:t>
      </w:r>
    </w:p>
    <w:p w:rsidR="003651CD" w:rsidRPr="004D2390" w:rsidRDefault="00403475" w:rsidP="00E90A5B">
      <w:pPr>
        <w:spacing w:before="120" w:after="0" w:line="240" w:lineRule="auto"/>
        <w:ind w:left="-3" w:right="-22" w:firstLineChars="0" w:firstLine="720"/>
        <w:jc w:val="both"/>
      </w:pPr>
      <w:r w:rsidRPr="004D2390">
        <w:rPr>
          <w:b/>
        </w:rPr>
        <w:t xml:space="preserve">8. Công </w:t>
      </w:r>
      <w:proofErr w:type="gramStart"/>
      <w:r w:rsidRPr="004D2390">
        <w:rPr>
          <w:b/>
        </w:rPr>
        <w:t>an</w:t>
      </w:r>
      <w:proofErr w:type="gramEnd"/>
      <w:r w:rsidRPr="004D2390">
        <w:rPr>
          <w:b/>
        </w:rPr>
        <w:t xml:space="preserve"> tỉnh:</w:t>
      </w:r>
    </w:p>
    <w:p w:rsidR="003651CD" w:rsidRPr="004D2390" w:rsidRDefault="00403475" w:rsidP="00E90A5B">
      <w:pPr>
        <w:spacing w:before="120" w:after="0" w:line="240" w:lineRule="auto"/>
        <w:ind w:left="-3" w:right="-22" w:firstLineChars="0" w:firstLine="720"/>
        <w:jc w:val="both"/>
      </w:pPr>
      <w:r w:rsidRPr="004D2390">
        <w:t xml:space="preserve">Chỉ đạo lực lượng Công </w:t>
      </w:r>
      <w:proofErr w:type="gramStart"/>
      <w:r w:rsidRPr="004D2390">
        <w:t>an</w:t>
      </w:r>
      <w:proofErr w:type="gramEnd"/>
      <w:r w:rsidRPr="004D2390">
        <w:t xml:space="preserve"> phối hợp với y tế địa phương tiếp tục rà soát, xác thực, bổ sung thông tin của đối tượng tại các cơ sở tiêm chủng với Cơ sở dữ liệu quốc gia về dân cư.</w:t>
      </w:r>
      <w:r w:rsidRPr="004D2390">
        <w:rPr>
          <w:b/>
        </w:rPr>
        <w:t xml:space="preserve"> </w:t>
      </w:r>
    </w:p>
    <w:p w:rsidR="003651CD" w:rsidRPr="004D2390" w:rsidRDefault="00403475" w:rsidP="00E90A5B">
      <w:pPr>
        <w:spacing w:before="120" w:after="0" w:line="240" w:lineRule="auto"/>
        <w:ind w:left="-3" w:right="-22" w:firstLineChars="0" w:firstLine="720"/>
        <w:jc w:val="both"/>
      </w:pPr>
      <w:r w:rsidRPr="004D2390">
        <w:rPr>
          <w:b/>
        </w:rPr>
        <w:t>9. Đề nghị UBND các huyện, thị xã, thành phố</w:t>
      </w:r>
    </w:p>
    <w:p w:rsidR="003651CD" w:rsidRPr="004D2390" w:rsidRDefault="00403475" w:rsidP="00E90A5B">
      <w:pPr>
        <w:spacing w:before="120" w:after="0" w:line="240" w:lineRule="auto"/>
        <w:ind w:left="-3" w:right="-22" w:firstLineChars="0" w:firstLine="720"/>
        <w:jc w:val="both"/>
      </w:pPr>
      <w:r w:rsidRPr="004D2390">
        <w:tab/>
        <w:t>- Xây dựng kế hoạch tiêm chủng trên địa bàn phù hợp với Kế hoạch của Sở Y tế.</w:t>
      </w:r>
    </w:p>
    <w:p w:rsidR="003651CD" w:rsidRPr="004D2390" w:rsidRDefault="00403475" w:rsidP="00E90A5B">
      <w:pPr>
        <w:spacing w:before="120" w:after="0" w:line="240" w:lineRule="auto"/>
        <w:ind w:left="-3" w:right="-22" w:firstLineChars="0" w:firstLine="720"/>
        <w:jc w:val="both"/>
      </w:pPr>
      <w:r w:rsidRPr="004D2390">
        <w:t>- Phối hợp với các đơn vị liên quan chỉ đạo việc lấy ý kiến của phụ huynh/người giám hộ trẻ thông qua phiếu đồng ý tham gia tiêm chủng vắc xin phòng COVID-19</w:t>
      </w:r>
      <w:r w:rsidRPr="004D2390">
        <w:rPr>
          <w:b/>
          <w:i/>
        </w:rPr>
        <w:t xml:space="preserve"> theo mẫu ban hành kèm theo Văn bản số 1104/SYT-NVY ngày 01/4/2022 của Sở Y tế.</w:t>
      </w:r>
      <w:r w:rsidRPr="004D2390">
        <w:t xml:space="preserve"> </w:t>
      </w:r>
      <w:proofErr w:type="gramStart"/>
      <w:r w:rsidRPr="004D2390">
        <w:t>Phối hợp ngành y tế vận động cha mẹ, người giám hộ đưa trẻ đến tiêm chủng đầy đủ, đúng thời gian quy định.</w:t>
      </w:r>
      <w:proofErr w:type="gramEnd"/>
      <w:r w:rsidRPr="004D2390">
        <w:tab/>
      </w:r>
    </w:p>
    <w:p w:rsidR="003651CD" w:rsidRPr="004D2390" w:rsidRDefault="00403475" w:rsidP="00E90A5B">
      <w:pPr>
        <w:spacing w:before="120" w:after="0" w:line="240" w:lineRule="auto"/>
        <w:ind w:left="-3" w:right="-22" w:firstLineChars="0" w:firstLine="720"/>
        <w:jc w:val="both"/>
      </w:pPr>
      <w:r w:rsidRPr="004D2390">
        <w:t>- Chỉ đạo triển khai các điểm tiêm chủng lưu động tại các trường học, cơ sở giáo dục… đóng trên địa bàn và các điểm tiêm khác do Ủy ban nhân dân các huyện, thành phố, thị xã lựa chọn triển khai để đảm bảo tiến độ, an toàn tiêm chủng.</w:t>
      </w:r>
    </w:p>
    <w:p w:rsidR="003651CD" w:rsidRPr="004D2390" w:rsidRDefault="00403475" w:rsidP="00E90A5B">
      <w:pPr>
        <w:spacing w:before="120" w:after="0" w:line="240" w:lineRule="auto"/>
        <w:ind w:left="-3" w:right="-22" w:firstLineChars="0" w:firstLine="720"/>
        <w:jc w:val="both"/>
      </w:pPr>
      <w:r w:rsidRPr="004D2390">
        <w:lastRenderedPageBreak/>
        <w:t xml:space="preserve">- Chỉ đạo các cơ sở tiêm chủng trên địa bàn triển khai áp dụng triệt để ứng dụng công nghệ thông tin trong công tác tổ chức buổi tiêm vắc xin phòng COVID-19; đôn đốc các đơn vị sử dụng Nền tảng Quản lý tiêm chủng COVID-19, đảm bảo nhập đầy đủ, chính xác thông tin đối tượng tiêm chủng, báo cáo kết quả tiêm, xử lý các phản ánh của người dân. </w:t>
      </w:r>
      <w:proofErr w:type="gramStart"/>
      <w:r w:rsidRPr="002F2992">
        <w:t>Triển khai chữ ký số và thực hiện ký số chứng nhận tiêm trên Nền tảng quản lý tiêm chủng COVID-19.</w:t>
      </w:r>
      <w:proofErr w:type="gramEnd"/>
    </w:p>
    <w:p w:rsidR="003651CD" w:rsidRPr="004D2390" w:rsidRDefault="00403475" w:rsidP="00E90A5B">
      <w:pPr>
        <w:spacing w:before="120" w:after="0" w:line="240" w:lineRule="auto"/>
        <w:ind w:left="-3" w:right="-22" w:firstLineChars="0" w:firstLine="720"/>
        <w:jc w:val="both"/>
      </w:pPr>
      <w:r w:rsidRPr="004D2390">
        <w:t>- Chỉ đạo y tế địa phương phối hợp với lực lượng công an rà soát, đối khớp thông tin giữa dữ liệu tiêm chủng và Cơ sở dữ liệu quốc gia về dân cư của đối tượng tại các điểm tiêm theo Văn bản số 1200/SYT-NVY ngày 12/4/2022 của Sở Y tế.</w:t>
      </w:r>
    </w:p>
    <w:p w:rsidR="003651CD" w:rsidRPr="004D2390" w:rsidRDefault="00403475" w:rsidP="00E90A5B">
      <w:pPr>
        <w:spacing w:before="120" w:after="0" w:line="240" w:lineRule="auto"/>
        <w:ind w:left="-3" w:right="-22" w:firstLineChars="0" w:firstLine="720"/>
        <w:jc w:val="both"/>
      </w:pPr>
      <w:r w:rsidRPr="004D2390">
        <w:t>- Yêu cầu các điểm tiêm chủng trên địa bàn công khai số điện thoại của cán bộ y tế để tư vấn cho các người được tiêm chủng khi có phản ứng sau tiêm.</w:t>
      </w:r>
    </w:p>
    <w:p w:rsidR="003651CD" w:rsidRPr="004D2390" w:rsidRDefault="00403475" w:rsidP="00E90A5B">
      <w:pPr>
        <w:spacing w:before="120" w:after="0" w:line="240" w:lineRule="auto"/>
        <w:ind w:left="-3" w:right="-22" w:firstLineChars="0" w:firstLine="720"/>
        <w:jc w:val="both"/>
      </w:pPr>
      <w:r w:rsidRPr="004D2390">
        <w:t xml:space="preserve">- Bố trí đủ nhân lực cho các điểm tiêm chủng trên địa bàn để hỗ trợ công tác tiêm chủng, hướng dẫn phụ huynh/người giám hộ đưa trẻ đến tiêm chủng cài đặt ứng dụng “PC-COVID” trong thời gian chờ tiêm và theo dõi sau tiêm chủng. </w:t>
      </w:r>
    </w:p>
    <w:p w:rsidR="003651CD" w:rsidRPr="004D2390" w:rsidRDefault="00403475" w:rsidP="00E90A5B">
      <w:pPr>
        <w:spacing w:before="120" w:after="0" w:line="240" w:lineRule="auto"/>
        <w:ind w:left="-3" w:right="-22" w:firstLineChars="0" w:firstLine="720"/>
        <w:jc w:val="both"/>
      </w:pPr>
      <w:r w:rsidRPr="004D2390">
        <w:tab/>
        <w:t>- Chỉ đạo cơ quan truyền thông địa phương phối hợp với Trung tâm Y tế tăng cường công tác truyền thông về tiêm vắc xin phòng COVID-19; chỉ đạo Trung tâm Y tế chuẩn bị đầy đủ các điều kiện, tổ chức tiêm chủng đảm bảo tiến độ; tăng cường kiểm tra, giám sát công tác triển khai tiêm chủng vắc xin phòng COVID-19.</w:t>
      </w:r>
    </w:p>
    <w:p w:rsidR="003651CD" w:rsidRPr="004D2390" w:rsidRDefault="00403475" w:rsidP="00E90A5B">
      <w:pPr>
        <w:spacing w:before="120" w:after="0" w:line="240" w:lineRule="auto"/>
        <w:ind w:left="-3" w:right="-22" w:firstLineChars="0" w:firstLine="720"/>
        <w:jc w:val="both"/>
      </w:pPr>
      <w:r w:rsidRPr="004D2390">
        <w:tab/>
        <w:t xml:space="preserve">Trên đây là Kế hoạch tiêm vắc xin phòng COVID-19 </w:t>
      </w:r>
      <w:r w:rsidR="00CD2165">
        <w:t>đợt 17</w:t>
      </w:r>
      <w:r w:rsidRPr="004D2390">
        <w:t xml:space="preserve"> cho trẻ em trên địa bàn tỉnh Hà Tĩnh; các địa phương/đơn vị căn cứ Kế hoạch này để xây dựng kế hoạch thực hiện của địa phương/đơn vị. Trong quá trình triển khai nếu có khó khăn, vướng mắc đề nghị liên hệ Trung tâm Kiểm soát bệnh tật (đầu mối BS Nguyễn Công Hiếu, SĐT 0913.601.151) để được hướng dẫn, trường hợp quá khả năng xử lý báo cáo Lãnh đạo Sở để giải quyết./.</w:t>
      </w:r>
    </w:p>
    <w:p w:rsidR="003651CD" w:rsidRDefault="003651CD" w:rsidP="00A352E6">
      <w:pPr>
        <w:spacing w:before="60" w:after="0" w:line="240" w:lineRule="auto"/>
        <w:ind w:right="-23" w:hanging="2"/>
        <w:jc w:val="both"/>
        <w:rPr>
          <w:sz w:val="20"/>
          <w:szCs w:val="20"/>
        </w:rPr>
      </w:pPr>
    </w:p>
    <w:tbl>
      <w:tblPr>
        <w:tblStyle w:val="a0"/>
        <w:tblW w:w="9448" w:type="dxa"/>
        <w:tblLayout w:type="fixed"/>
        <w:tblLook w:val="0000" w:firstRow="0" w:lastRow="0" w:firstColumn="0" w:lastColumn="0" w:noHBand="0" w:noVBand="0"/>
      </w:tblPr>
      <w:tblGrid>
        <w:gridCol w:w="4803"/>
        <w:gridCol w:w="4645"/>
      </w:tblGrid>
      <w:tr w:rsidR="003651CD">
        <w:tc>
          <w:tcPr>
            <w:tcW w:w="4803" w:type="dxa"/>
          </w:tcPr>
          <w:p w:rsidR="003651CD" w:rsidRDefault="00403475" w:rsidP="002E6FA6">
            <w:pPr>
              <w:spacing w:after="0" w:line="240" w:lineRule="auto"/>
              <w:ind w:hanging="2"/>
              <w:rPr>
                <w:sz w:val="24"/>
                <w:szCs w:val="24"/>
              </w:rPr>
            </w:pPr>
            <w:r>
              <w:rPr>
                <w:b/>
                <w:i/>
                <w:sz w:val="24"/>
                <w:szCs w:val="24"/>
              </w:rPr>
              <w:t>Nơi nhận:</w:t>
            </w:r>
          </w:p>
          <w:p w:rsidR="003651CD" w:rsidRDefault="00403475" w:rsidP="002E6FA6">
            <w:pPr>
              <w:tabs>
                <w:tab w:val="left" w:pos="380"/>
              </w:tabs>
              <w:spacing w:after="0" w:line="240" w:lineRule="auto"/>
              <w:ind w:hanging="2"/>
              <w:rPr>
                <w:sz w:val="22"/>
              </w:rPr>
            </w:pPr>
            <w:r>
              <w:rPr>
                <w:sz w:val="22"/>
              </w:rPr>
              <w:t>- Cục YTDP (để b/c);</w:t>
            </w:r>
          </w:p>
          <w:p w:rsidR="003651CD" w:rsidRDefault="00403475" w:rsidP="002E6FA6">
            <w:pPr>
              <w:tabs>
                <w:tab w:val="left" w:pos="380"/>
              </w:tabs>
              <w:spacing w:after="0" w:line="240" w:lineRule="auto"/>
              <w:ind w:hanging="2"/>
              <w:rPr>
                <w:sz w:val="22"/>
              </w:rPr>
            </w:pPr>
            <w:r>
              <w:rPr>
                <w:sz w:val="22"/>
              </w:rPr>
              <w:t>- Viện VSDTTƯ (để b/c);</w:t>
            </w:r>
          </w:p>
          <w:p w:rsidR="003651CD" w:rsidRDefault="00403475" w:rsidP="002E6FA6">
            <w:pPr>
              <w:tabs>
                <w:tab w:val="left" w:pos="380"/>
              </w:tabs>
              <w:spacing w:after="0" w:line="240" w:lineRule="auto"/>
              <w:ind w:hanging="2"/>
              <w:rPr>
                <w:sz w:val="22"/>
              </w:rPr>
            </w:pPr>
            <w:r>
              <w:rPr>
                <w:sz w:val="22"/>
              </w:rPr>
              <w:t>- Ban Chỉ đạo PCD COVID-19 tỉnh (để b/c);</w:t>
            </w:r>
          </w:p>
          <w:p w:rsidR="003651CD" w:rsidRDefault="00403475" w:rsidP="002E6FA6">
            <w:pPr>
              <w:tabs>
                <w:tab w:val="left" w:pos="380"/>
              </w:tabs>
              <w:spacing w:after="0" w:line="240" w:lineRule="auto"/>
              <w:ind w:hanging="2"/>
              <w:rPr>
                <w:sz w:val="22"/>
              </w:rPr>
            </w:pPr>
            <w:r>
              <w:rPr>
                <w:sz w:val="22"/>
              </w:rPr>
              <w:t>- UBND tỉnh (để b/c);</w:t>
            </w:r>
          </w:p>
          <w:p w:rsidR="003651CD" w:rsidRDefault="00403475" w:rsidP="002E6FA6">
            <w:pPr>
              <w:tabs>
                <w:tab w:val="left" w:pos="380"/>
              </w:tabs>
              <w:spacing w:after="0" w:line="240" w:lineRule="auto"/>
              <w:ind w:hanging="2"/>
              <w:rPr>
                <w:sz w:val="22"/>
              </w:rPr>
            </w:pPr>
            <w:r>
              <w:rPr>
                <w:sz w:val="22"/>
              </w:rPr>
              <w:t>- Các Phó GĐ Sở;</w:t>
            </w:r>
          </w:p>
          <w:p w:rsidR="003651CD" w:rsidRDefault="00403475" w:rsidP="002E6FA6">
            <w:pPr>
              <w:tabs>
                <w:tab w:val="left" w:pos="380"/>
              </w:tabs>
              <w:spacing w:after="0" w:line="240" w:lineRule="auto"/>
              <w:ind w:hanging="2"/>
              <w:rPr>
                <w:sz w:val="22"/>
              </w:rPr>
            </w:pPr>
            <w:r>
              <w:rPr>
                <w:sz w:val="22"/>
              </w:rPr>
              <w:t>- Các sở, ngành cấp tỉnh;</w:t>
            </w:r>
          </w:p>
          <w:p w:rsidR="003651CD" w:rsidRDefault="00403475" w:rsidP="002E6FA6">
            <w:pPr>
              <w:tabs>
                <w:tab w:val="left" w:pos="380"/>
              </w:tabs>
              <w:spacing w:after="0" w:line="240" w:lineRule="auto"/>
              <w:ind w:hanging="2"/>
              <w:rPr>
                <w:sz w:val="22"/>
              </w:rPr>
            </w:pPr>
            <w:r>
              <w:rPr>
                <w:sz w:val="22"/>
              </w:rPr>
              <w:t>- BCHQS tỉnh;</w:t>
            </w:r>
          </w:p>
          <w:p w:rsidR="003651CD" w:rsidRDefault="00403475" w:rsidP="002E6FA6">
            <w:pPr>
              <w:tabs>
                <w:tab w:val="left" w:pos="380"/>
              </w:tabs>
              <w:spacing w:after="0" w:line="240" w:lineRule="auto"/>
              <w:ind w:hanging="2"/>
              <w:rPr>
                <w:sz w:val="22"/>
              </w:rPr>
            </w:pPr>
            <w:r>
              <w:rPr>
                <w:sz w:val="22"/>
              </w:rPr>
              <w:t>- Công an tỉnh;</w:t>
            </w:r>
          </w:p>
          <w:p w:rsidR="003651CD" w:rsidRDefault="00403475" w:rsidP="002E6FA6">
            <w:pPr>
              <w:tabs>
                <w:tab w:val="left" w:pos="380"/>
                <w:tab w:val="right" w:pos="4587"/>
              </w:tabs>
              <w:spacing w:after="0" w:line="240" w:lineRule="auto"/>
              <w:ind w:hanging="2"/>
              <w:rPr>
                <w:sz w:val="22"/>
              </w:rPr>
            </w:pPr>
            <w:r>
              <w:rPr>
                <w:sz w:val="22"/>
              </w:rPr>
              <w:t>- UBND cấp huyện (để p/h chỉ đạo);</w:t>
            </w:r>
            <w:r>
              <w:rPr>
                <w:sz w:val="22"/>
              </w:rPr>
              <w:tab/>
            </w:r>
          </w:p>
          <w:p w:rsidR="003651CD" w:rsidRDefault="00403475" w:rsidP="002E6FA6">
            <w:pPr>
              <w:tabs>
                <w:tab w:val="left" w:pos="380"/>
              </w:tabs>
              <w:spacing w:after="0" w:line="240" w:lineRule="auto"/>
              <w:ind w:hanging="2"/>
              <w:rPr>
                <w:sz w:val="22"/>
              </w:rPr>
            </w:pPr>
            <w:r>
              <w:rPr>
                <w:sz w:val="22"/>
              </w:rPr>
              <w:t>- Các đơn vị trong ngành;</w:t>
            </w:r>
          </w:p>
          <w:p w:rsidR="003651CD" w:rsidRDefault="00403475" w:rsidP="002E6FA6">
            <w:pPr>
              <w:tabs>
                <w:tab w:val="left" w:pos="380"/>
              </w:tabs>
              <w:spacing w:after="0" w:line="240" w:lineRule="auto"/>
              <w:ind w:hanging="2"/>
              <w:rPr>
                <w:sz w:val="22"/>
              </w:rPr>
            </w:pPr>
            <w:r>
              <w:rPr>
                <w:sz w:val="22"/>
              </w:rPr>
              <w:t>- Trường Đại học Hà Tĩnh;</w:t>
            </w:r>
          </w:p>
          <w:p w:rsidR="003651CD" w:rsidRDefault="00403475" w:rsidP="002E6FA6">
            <w:pPr>
              <w:tabs>
                <w:tab w:val="left" w:pos="380"/>
              </w:tabs>
              <w:spacing w:after="0" w:line="240" w:lineRule="auto"/>
              <w:ind w:hanging="2"/>
              <w:rPr>
                <w:sz w:val="22"/>
              </w:rPr>
            </w:pPr>
            <w:r>
              <w:rPr>
                <w:sz w:val="22"/>
              </w:rPr>
              <w:t>- Các phòng thuộc SYT;</w:t>
            </w:r>
          </w:p>
          <w:p w:rsidR="003651CD" w:rsidRDefault="00403475" w:rsidP="002E6FA6">
            <w:pPr>
              <w:tabs>
                <w:tab w:val="left" w:pos="380"/>
              </w:tabs>
              <w:spacing w:after="0" w:line="240" w:lineRule="auto"/>
              <w:ind w:hanging="2"/>
              <w:rPr>
                <w:sz w:val="22"/>
              </w:rPr>
            </w:pPr>
            <w:r>
              <w:rPr>
                <w:sz w:val="22"/>
              </w:rPr>
              <w:t>- Cổng thông tin điện tử SYT;</w:t>
            </w:r>
          </w:p>
          <w:p w:rsidR="003651CD" w:rsidRDefault="00403475" w:rsidP="002E6FA6">
            <w:pPr>
              <w:tabs>
                <w:tab w:val="left" w:pos="380"/>
              </w:tabs>
              <w:spacing w:after="0" w:line="240" w:lineRule="auto"/>
              <w:ind w:hanging="2"/>
              <w:rPr>
                <w:sz w:val="22"/>
              </w:rPr>
            </w:pPr>
            <w:r>
              <w:rPr>
                <w:sz w:val="22"/>
              </w:rPr>
              <w:t>- Lưu: VT, NVY.</w:t>
            </w:r>
          </w:p>
          <w:p w:rsidR="003651CD" w:rsidRDefault="003651CD" w:rsidP="002E6FA6">
            <w:pPr>
              <w:spacing w:after="0" w:line="240" w:lineRule="auto"/>
              <w:ind w:hanging="2"/>
              <w:jc w:val="both"/>
              <w:rPr>
                <w:sz w:val="20"/>
                <w:szCs w:val="20"/>
              </w:rPr>
            </w:pPr>
          </w:p>
        </w:tc>
        <w:tc>
          <w:tcPr>
            <w:tcW w:w="4645" w:type="dxa"/>
          </w:tcPr>
          <w:p w:rsidR="003651CD" w:rsidRDefault="001B2C0A" w:rsidP="002E6FA6">
            <w:pPr>
              <w:spacing w:after="0" w:line="240" w:lineRule="auto"/>
              <w:ind w:left="0" w:hanging="3"/>
              <w:jc w:val="center"/>
              <w:rPr>
                <w:b/>
              </w:rPr>
            </w:pPr>
            <w:r>
              <w:rPr>
                <w:b/>
              </w:rPr>
              <w:t xml:space="preserve">KT. </w:t>
            </w:r>
            <w:r w:rsidR="00403475">
              <w:rPr>
                <w:b/>
              </w:rPr>
              <w:t>GIÁM ĐỐC</w:t>
            </w:r>
          </w:p>
          <w:p w:rsidR="001B2C0A" w:rsidRDefault="001B2C0A" w:rsidP="002E6FA6">
            <w:pPr>
              <w:spacing w:after="0" w:line="240" w:lineRule="auto"/>
              <w:ind w:left="0" w:hanging="3"/>
              <w:jc w:val="center"/>
            </w:pPr>
            <w:r>
              <w:rPr>
                <w:b/>
              </w:rPr>
              <w:t>PHÓ GIÁM ĐỐC</w:t>
            </w:r>
          </w:p>
          <w:p w:rsidR="003651CD" w:rsidRDefault="003651CD" w:rsidP="002E6FA6">
            <w:pPr>
              <w:spacing w:after="0" w:line="240" w:lineRule="auto"/>
              <w:ind w:hanging="2"/>
              <w:jc w:val="center"/>
              <w:rPr>
                <w:sz w:val="20"/>
                <w:szCs w:val="20"/>
              </w:rPr>
            </w:pPr>
          </w:p>
          <w:p w:rsidR="003651CD" w:rsidRDefault="003651CD" w:rsidP="002E6FA6">
            <w:pPr>
              <w:spacing w:after="0" w:line="240" w:lineRule="auto"/>
              <w:ind w:hanging="2"/>
              <w:jc w:val="center"/>
              <w:rPr>
                <w:sz w:val="20"/>
                <w:szCs w:val="20"/>
              </w:rPr>
            </w:pPr>
          </w:p>
          <w:p w:rsidR="003651CD" w:rsidRDefault="003651CD" w:rsidP="002E6FA6">
            <w:pPr>
              <w:spacing w:after="0" w:line="240" w:lineRule="auto"/>
              <w:ind w:hanging="2"/>
              <w:jc w:val="center"/>
              <w:rPr>
                <w:sz w:val="20"/>
                <w:szCs w:val="20"/>
              </w:rPr>
            </w:pPr>
          </w:p>
          <w:p w:rsidR="003651CD" w:rsidRDefault="003651CD" w:rsidP="002E6FA6">
            <w:pPr>
              <w:spacing w:after="0" w:line="240" w:lineRule="auto"/>
              <w:ind w:hanging="2"/>
              <w:jc w:val="center"/>
              <w:rPr>
                <w:sz w:val="20"/>
                <w:szCs w:val="20"/>
              </w:rPr>
            </w:pPr>
          </w:p>
          <w:p w:rsidR="003651CD" w:rsidRDefault="003651CD" w:rsidP="002E6FA6">
            <w:pPr>
              <w:spacing w:after="0" w:line="240" w:lineRule="auto"/>
              <w:ind w:hanging="2"/>
              <w:jc w:val="center"/>
              <w:rPr>
                <w:sz w:val="20"/>
                <w:szCs w:val="20"/>
              </w:rPr>
            </w:pPr>
          </w:p>
          <w:p w:rsidR="003651CD" w:rsidRPr="00EF1FB9" w:rsidRDefault="001B2C0A" w:rsidP="002E6FA6">
            <w:pPr>
              <w:spacing w:after="0" w:line="240" w:lineRule="auto"/>
              <w:ind w:left="0" w:hanging="3"/>
              <w:jc w:val="center"/>
            </w:pPr>
            <w:r>
              <w:rPr>
                <w:b/>
              </w:rPr>
              <w:t>Đường Cô</w:t>
            </w:r>
            <w:bookmarkStart w:id="1" w:name="_GoBack"/>
            <w:bookmarkEnd w:id="1"/>
            <w:r>
              <w:rPr>
                <w:b/>
              </w:rPr>
              <w:t>ng Lự</w:t>
            </w:r>
          </w:p>
        </w:tc>
      </w:tr>
    </w:tbl>
    <w:p w:rsidR="003651CD" w:rsidRDefault="003651CD" w:rsidP="00A352E6">
      <w:pPr>
        <w:ind w:left="0" w:hanging="3"/>
        <w:rPr>
          <w:sz w:val="26"/>
          <w:szCs w:val="26"/>
        </w:rPr>
        <w:sectPr w:rsidR="003651CD" w:rsidSect="00A352E6">
          <w:headerReference w:type="default" r:id="rId8"/>
          <w:pgSz w:w="11907" w:h="16840"/>
          <w:pgMar w:top="1134" w:right="1134" w:bottom="1134" w:left="1701" w:header="510" w:footer="227" w:gutter="0"/>
          <w:pgNumType w:start="1"/>
          <w:cols w:space="720"/>
          <w:titlePg/>
        </w:sectPr>
      </w:pPr>
    </w:p>
    <w:p w:rsidR="003651CD" w:rsidRDefault="00403475" w:rsidP="00A352E6">
      <w:pPr>
        <w:spacing w:after="0" w:line="240" w:lineRule="auto"/>
        <w:ind w:left="0" w:hanging="3"/>
        <w:jc w:val="center"/>
        <w:rPr>
          <w:i/>
        </w:rPr>
      </w:pPr>
      <w:r>
        <w:rPr>
          <w:b/>
        </w:rPr>
        <w:lastRenderedPageBreak/>
        <w:t xml:space="preserve">Phụ lục: Phân bổ vắc xin phòng COVID-19 </w:t>
      </w:r>
      <w:r w:rsidR="00CD2165">
        <w:rPr>
          <w:b/>
        </w:rPr>
        <w:t>đợt 17</w:t>
      </w:r>
      <w:r>
        <w:rPr>
          <w:b/>
        </w:rPr>
        <w:t xml:space="preserve"> cho trẻ </w:t>
      </w:r>
      <w:proofErr w:type="gramStart"/>
      <w:r>
        <w:rPr>
          <w:b/>
        </w:rPr>
        <w:t>em</w:t>
      </w:r>
      <w:proofErr w:type="gramEnd"/>
      <w:r>
        <w:rPr>
          <w:b/>
        </w:rPr>
        <w:br/>
      </w:r>
      <w:r>
        <w:rPr>
          <w:i/>
        </w:rPr>
        <w:t>(Kèm theo Kế hoạch số         /KH-SYT ngày       /</w:t>
      </w:r>
      <w:r w:rsidR="000B5CFD">
        <w:rPr>
          <w:i/>
        </w:rPr>
        <w:t xml:space="preserve">     </w:t>
      </w:r>
      <w:r>
        <w:rPr>
          <w:i/>
        </w:rPr>
        <w:t>/2022 của Sở Y tế)</w:t>
      </w:r>
    </w:p>
    <w:p w:rsidR="00A61B84" w:rsidRDefault="00A61B84" w:rsidP="00A352E6">
      <w:pPr>
        <w:spacing w:after="0" w:line="240" w:lineRule="auto"/>
        <w:ind w:left="0" w:hanging="3"/>
        <w:jc w:val="center"/>
      </w:pPr>
    </w:p>
    <w:tbl>
      <w:tblPr>
        <w:tblW w:w="13940" w:type="dxa"/>
        <w:tblInd w:w="93" w:type="dxa"/>
        <w:tblLook w:val="04A0" w:firstRow="1" w:lastRow="0" w:firstColumn="1" w:lastColumn="0" w:noHBand="0" w:noVBand="1"/>
      </w:tblPr>
      <w:tblGrid>
        <w:gridCol w:w="680"/>
        <w:gridCol w:w="2400"/>
        <w:gridCol w:w="2420"/>
        <w:gridCol w:w="8440"/>
      </w:tblGrid>
      <w:tr w:rsidR="00331FD8" w:rsidRPr="00331FD8" w:rsidTr="00331FD8">
        <w:trPr>
          <w:trHeight w:val="840"/>
        </w:trPr>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hanging="3"/>
              <w:jc w:val="center"/>
              <w:textDirection w:val="lrTb"/>
              <w:textAlignment w:val="auto"/>
              <w:outlineLvl w:val="9"/>
              <w:rPr>
                <w:b/>
                <w:bCs/>
                <w:color w:val="000000"/>
                <w:spacing w:val="-20"/>
                <w:position w:val="0"/>
                <w:sz w:val="26"/>
                <w:szCs w:val="26"/>
              </w:rPr>
            </w:pPr>
            <w:r w:rsidRPr="00331FD8">
              <w:rPr>
                <w:b/>
                <w:bCs/>
                <w:color w:val="000000"/>
                <w:spacing w:val="-20"/>
                <w:position w:val="0"/>
                <w:sz w:val="26"/>
                <w:szCs w:val="26"/>
              </w:rPr>
              <w:t>STT</w:t>
            </w:r>
          </w:p>
        </w:tc>
        <w:tc>
          <w:tcPr>
            <w:tcW w:w="2400" w:type="dxa"/>
            <w:tcBorders>
              <w:top w:val="single" w:sz="4" w:space="0" w:color="auto"/>
              <w:left w:val="nil"/>
              <w:bottom w:val="nil"/>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b/>
                <w:bCs/>
                <w:color w:val="000000"/>
                <w:spacing w:val="-20"/>
                <w:position w:val="0"/>
                <w:sz w:val="26"/>
                <w:szCs w:val="26"/>
              </w:rPr>
            </w:pPr>
            <w:r w:rsidRPr="00331FD8">
              <w:rPr>
                <w:b/>
                <w:bCs/>
                <w:color w:val="000000"/>
                <w:spacing w:val="-20"/>
                <w:position w:val="0"/>
                <w:sz w:val="26"/>
                <w:szCs w:val="26"/>
              </w:rPr>
              <w:t>Địa phương</w:t>
            </w:r>
          </w:p>
        </w:tc>
        <w:tc>
          <w:tcPr>
            <w:tcW w:w="2420" w:type="dxa"/>
            <w:tcBorders>
              <w:top w:val="single" w:sz="4" w:space="0" w:color="auto"/>
              <w:left w:val="nil"/>
              <w:bottom w:val="single" w:sz="4" w:space="0" w:color="auto"/>
              <w:right w:val="nil"/>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b/>
                <w:bCs/>
                <w:color w:val="000000"/>
                <w:spacing w:val="-20"/>
                <w:position w:val="0"/>
                <w:sz w:val="26"/>
                <w:szCs w:val="26"/>
              </w:rPr>
            </w:pPr>
            <w:r w:rsidRPr="00331FD8">
              <w:rPr>
                <w:b/>
                <w:bCs/>
                <w:color w:val="000000"/>
                <w:spacing w:val="-20"/>
                <w:position w:val="0"/>
                <w:sz w:val="26"/>
                <w:szCs w:val="26"/>
              </w:rPr>
              <w:t>Phân bổ vắc xin Pfizer (liều 0,2ml)</w:t>
            </w:r>
          </w:p>
        </w:tc>
        <w:tc>
          <w:tcPr>
            <w:tcW w:w="8440" w:type="dxa"/>
            <w:tcBorders>
              <w:top w:val="single" w:sz="4" w:space="0" w:color="auto"/>
              <w:left w:val="single" w:sz="4" w:space="0" w:color="auto"/>
              <w:bottom w:val="nil"/>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b/>
                <w:bCs/>
                <w:color w:val="000000"/>
                <w:spacing w:val="-20"/>
                <w:position w:val="0"/>
                <w:sz w:val="26"/>
                <w:szCs w:val="26"/>
              </w:rPr>
            </w:pPr>
            <w:r w:rsidRPr="00331FD8">
              <w:rPr>
                <w:b/>
                <w:bCs/>
                <w:color w:val="000000"/>
                <w:spacing w:val="-20"/>
                <w:position w:val="0"/>
                <w:sz w:val="26"/>
                <w:szCs w:val="26"/>
              </w:rPr>
              <w:t>Đơn vị thực hiện tiêm chủng</w:t>
            </w:r>
          </w:p>
        </w:tc>
      </w:tr>
      <w:tr w:rsidR="00331FD8" w:rsidRPr="00331FD8" w:rsidTr="00331FD8">
        <w:trPr>
          <w:trHeight w:val="45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1</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TP Hà Tĩnh</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800 </w:t>
            </w:r>
          </w:p>
        </w:tc>
        <w:tc>
          <w:tcPr>
            <w:tcW w:w="8440" w:type="dxa"/>
            <w:tcBorders>
              <w:top w:val="single" w:sz="4" w:space="0" w:color="auto"/>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BVĐK thành phố Hà Tĩnh và các điểm tiêm khác do UBND thành phố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2</w:t>
            </w:r>
          </w:p>
        </w:tc>
        <w:tc>
          <w:tcPr>
            <w:tcW w:w="2400" w:type="dxa"/>
            <w:tcBorders>
              <w:top w:val="nil"/>
              <w:left w:val="nil"/>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TX Hồng Lĩnh</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290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TX Hồng Lĩnh và các điểm tiêm khác do UBND thị xã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3</w:t>
            </w:r>
          </w:p>
        </w:tc>
        <w:tc>
          <w:tcPr>
            <w:tcW w:w="2400" w:type="dxa"/>
            <w:tcBorders>
              <w:top w:val="nil"/>
              <w:left w:val="nil"/>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TX Kỳ Anh</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Pr>
                <w:color w:val="000000"/>
                <w:spacing w:val="-20"/>
                <w:position w:val="0"/>
                <w:sz w:val="26"/>
                <w:szCs w:val="26"/>
              </w:rPr>
              <w:t xml:space="preserve">                             5.</w:t>
            </w:r>
            <w:r w:rsidRPr="00331FD8">
              <w:rPr>
                <w:color w:val="000000"/>
                <w:spacing w:val="-20"/>
                <w:position w:val="0"/>
                <w:sz w:val="26"/>
                <w:szCs w:val="26"/>
              </w:rPr>
              <w:t xml:space="preserve">000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BVĐK TX Kỳ Anh và các điểm tiêm khác do UBND thị xã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4</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Nghi Xuân</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w:t>
            </w:r>
            <w:r>
              <w:rPr>
                <w:color w:val="000000"/>
                <w:spacing w:val="-20"/>
                <w:position w:val="0"/>
                <w:sz w:val="26"/>
                <w:szCs w:val="26"/>
              </w:rPr>
              <w:t xml:space="preserve">           3.</w:t>
            </w:r>
            <w:r w:rsidRPr="00331FD8">
              <w:rPr>
                <w:color w:val="000000"/>
                <w:spacing w:val="-20"/>
                <w:position w:val="0"/>
                <w:sz w:val="26"/>
                <w:szCs w:val="26"/>
              </w:rPr>
              <w:t xml:space="preserve">900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huyện Nghi Xuân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5</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Can Lộc</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Pr>
                <w:color w:val="000000"/>
                <w:spacing w:val="-20"/>
                <w:position w:val="0"/>
                <w:sz w:val="26"/>
                <w:szCs w:val="26"/>
              </w:rPr>
              <w:t xml:space="preserve">                             6.</w:t>
            </w:r>
            <w:r w:rsidRPr="00331FD8">
              <w:rPr>
                <w:color w:val="000000"/>
                <w:spacing w:val="-20"/>
                <w:position w:val="0"/>
                <w:sz w:val="26"/>
                <w:szCs w:val="26"/>
              </w:rPr>
              <w:t xml:space="preserve">900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huyện Can Lộc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6</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Thạch Hà</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w:t>
            </w:r>
            <w:r>
              <w:rPr>
                <w:color w:val="000000"/>
                <w:spacing w:val="-20"/>
                <w:position w:val="0"/>
                <w:sz w:val="26"/>
                <w:szCs w:val="26"/>
              </w:rPr>
              <w:t xml:space="preserve">            1.</w:t>
            </w:r>
            <w:r w:rsidRPr="00331FD8">
              <w:rPr>
                <w:color w:val="000000"/>
                <w:spacing w:val="-20"/>
                <w:position w:val="0"/>
                <w:sz w:val="26"/>
                <w:szCs w:val="26"/>
              </w:rPr>
              <w:t xml:space="preserve">970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huyện Thạch Hà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7</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Đức Thọ</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Pr>
                <w:color w:val="000000"/>
                <w:spacing w:val="-20"/>
                <w:position w:val="0"/>
                <w:sz w:val="26"/>
                <w:szCs w:val="26"/>
              </w:rPr>
              <w:t xml:space="preserve">                             1.</w:t>
            </w:r>
            <w:r w:rsidRPr="00331FD8">
              <w:rPr>
                <w:color w:val="000000"/>
                <w:spacing w:val="-20"/>
                <w:position w:val="0"/>
                <w:sz w:val="26"/>
                <w:szCs w:val="26"/>
              </w:rPr>
              <w:t xml:space="preserve">510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BVĐK huyện Đức Thọ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8</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Hương Sơn</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w:t>
            </w:r>
            <w:r>
              <w:rPr>
                <w:color w:val="000000"/>
                <w:spacing w:val="-20"/>
                <w:position w:val="0"/>
                <w:sz w:val="26"/>
                <w:szCs w:val="26"/>
              </w:rPr>
              <w:t xml:space="preserve">             4.</w:t>
            </w:r>
            <w:r w:rsidRPr="00331FD8">
              <w:rPr>
                <w:color w:val="000000"/>
                <w:spacing w:val="-20"/>
                <w:position w:val="0"/>
                <w:sz w:val="26"/>
                <w:szCs w:val="26"/>
              </w:rPr>
              <w:t xml:space="preserve">500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huyện Hương Sơn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9</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Hương Khê</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Pr>
                <w:color w:val="000000"/>
                <w:spacing w:val="-20"/>
                <w:position w:val="0"/>
                <w:sz w:val="26"/>
                <w:szCs w:val="26"/>
              </w:rPr>
              <w:t xml:space="preserve">                             1.</w:t>
            </w:r>
            <w:r w:rsidRPr="00331FD8">
              <w:rPr>
                <w:color w:val="000000"/>
                <w:spacing w:val="-20"/>
                <w:position w:val="0"/>
                <w:sz w:val="26"/>
                <w:szCs w:val="26"/>
              </w:rPr>
              <w:t xml:space="preserve">500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BVĐK huyện Hương Khê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10</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Vũ Quang</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200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huyện Vũ Quang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11</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Lộc Hà</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Pr>
                <w:color w:val="000000"/>
                <w:spacing w:val="-20"/>
                <w:position w:val="0"/>
                <w:sz w:val="26"/>
                <w:szCs w:val="26"/>
              </w:rPr>
              <w:t xml:space="preserve">                             1.</w:t>
            </w:r>
            <w:r w:rsidRPr="00331FD8">
              <w:rPr>
                <w:color w:val="000000"/>
                <w:spacing w:val="-20"/>
                <w:position w:val="0"/>
                <w:sz w:val="26"/>
                <w:szCs w:val="26"/>
              </w:rPr>
              <w:t xml:space="preserve">240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BV ĐK huyện Lộc Hà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12</w:t>
            </w:r>
          </w:p>
        </w:tc>
        <w:tc>
          <w:tcPr>
            <w:tcW w:w="2400" w:type="dxa"/>
            <w:tcBorders>
              <w:top w:val="nil"/>
              <w:left w:val="nil"/>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Cẩm Xuyên</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sidRPr="00331FD8">
              <w:rPr>
                <w:color w:val="000000"/>
                <w:spacing w:val="-20"/>
                <w:position w:val="0"/>
                <w:sz w:val="26"/>
                <w:szCs w:val="26"/>
              </w:rPr>
              <w:t xml:space="preserve">       </w:t>
            </w:r>
            <w:r>
              <w:rPr>
                <w:color w:val="000000"/>
                <w:spacing w:val="-20"/>
                <w:position w:val="0"/>
                <w:sz w:val="26"/>
                <w:szCs w:val="26"/>
              </w:rPr>
              <w:t xml:space="preserve">                      2.</w:t>
            </w:r>
            <w:r w:rsidRPr="00331FD8">
              <w:rPr>
                <w:color w:val="000000"/>
                <w:spacing w:val="-20"/>
                <w:position w:val="0"/>
                <w:sz w:val="26"/>
                <w:szCs w:val="26"/>
              </w:rPr>
              <w:t xml:space="preserve">290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BVĐK huyện Cẩm Xuyên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color w:val="000000"/>
                <w:spacing w:val="-20"/>
                <w:position w:val="0"/>
                <w:sz w:val="26"/>
                <w:szCs w:val="26"/>
              </w:rPr>
            </w:pPr>
            <w:r w:rsidRPr="00331FD8">
              <w:rPr>
                <w:color w:val="000000"/>
                <w:spacing w:val="-20"/>
                <w:position w:val="0"/>
                <w:sz w:val="26"/>
                <w:szCs w:val="26"/>
              </w:rPr>
              <w:t>13</w:t>
            </w:r>
          </w:p>
        </w:tc>
        <w:tc>
          <w:tcPr>
            <w:tcW w:w="2400" w:type="dxa"/>
            <w:tcBorders>
              <w:top w:val="nil"/>
              <w:left w:val="nil"/>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Huyện Kỳ Anh</w:t>
            </w:r>
          </w:p>
        </w:tc>
        <w:tc>
          <w:tcPr>
            <w:tcW w:w="2420" w:type="dxa"/>
            <w:tcBorders>
              <w:top w:val="nil"/>
              <w:left w:val="nil"/>
              <w:bottom w:val="single" w:sz="4" w:space="0" w:color="auto"/>
              <w:right w:val="single" w:sz="4" w:space="0" w:color="auto"/>
            </w:tcBorders>
            <w:shd w:val="clear" w:color="000000"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color w:val="000000"/>
                <w:spacing w:val="-20"/>
                <w:position w:val="0"/>
                <w:sz w:val="26"/>
                <w:szCs w:val="26"/>
              </w:rPr>
            </w:pPr>
            <w:r>
              <w:rPr>
                <w:color w:val="000000"/>
                <w:spacing w:val="-20"/>
                <w:position w:val="0"/>
                <w:sz w:val="26"/>
                <w:szCs w:val="26"/>
              </w:rPr>
              <w:t xml:space="preserve">                             1.</w:t>
            </w:r>
            <w:r w:rsidRPr="00331FD8">
              <w:rPr>
                <w:color w:val="000000"/>
                <w:spacing w:val="-20"/>
                <w:position w:val="0"/>
                <w:sz w:val="26"/>
                <w:szCs w:val="26"/>
              </w:rPr>
              <w:t xml:space="preserve">500 </w:t>
            </w:r>
          </w:p>
        </w:tc>
        <w:tc>
          <w:tcPr>
            <w:tcW w:w="8440" w:type="dxa"/>
            <w:tcBorders>
              <w:top w:val="nil"/>
              <w:left w:val="nil"/>
              <w:bottom w:val="single" w:sz="4" w:space="0" w:color="auto"/>
              <w:right w:val="single" w:sz="4" w:space="0" w:color="auto"/>
            </w:tcBorders>
            <w:shd w:val="clear" w:color="auto" w:fill="auto"/>
            <w:vAlign w:val="center"/>
            <w:hideMark/>
          </w:tcPr>
          <w:p w:rsidR="00331FD8" w:rsidRPr="00331FD8" w:rsidRDefault="00331FD8" w:rsidP="00331FD8">
            <w:pPr>
              <w:suppressAutoHyphens w:val="0"/>
              <w:spacing w:after="0" w:line="240" w:lineRule="auto"/>
              <w:ind w:leftChars="0" w:left="0" w:firstLineChars="0" w:firstLine="0"/>
              <w:jc w:val="both"/>
              <w:textDirection w:val="lrTb"/>
              <w:textAlignment w:val="auto"/>
              <w:outlineLvl w:val="9"/>
              <w:rPr>
                <w:color w:val="000000"/>
                <w:spacing w:val="-20"/>
                <w:position w:val="0"/>
                <w:sz w:val="26"/>
                <w:szCs w:val="26"/>
              </w:rPr>
            </w:pPr>
            <w:r w:rsidRPr="00331FD8">
              <w:rPr>
                <w:color w:val="000000"/>
                <w:spacing w:val="-20"/>
                <w:position w:val="0"/>
                <w:sz w:val="26"/>
                <w:szCs w:val="26"/>
              </w:rPr>
              <w:t>TTYT huyện Kỳ Anh và các điểm tiêm khác do UBND huyện quyết định</w:t>
            </w:r>
          </w:p>
        </w:tc>
      </w:tr>
      <w:tr w:rsidR="00331FD8" w:rsidRPr="00331FD8" w:rsidTr="00331FD8">
        <w:trPr>
          <w:trHeight w:val="390"/>
        </w:trPr>
        <w:tc>
          <w:tcPr>
            <w:tcW w:w="680" w:type="dxa"/>
            <w:tcBorders>
              <w:top w:val="nil"/>
              <w:left w:val="single" w:sz="4" w:space="0" w:color="auto"/>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b/>
                <w:bCs/>
                <w:color w:val="000000"/>
                <w:spacing w:val="-20"/>
                <w:position w:val="0"/>
                <w:sz w:val="26"/>
                <w:szCs w:val="26"/>
              </w:rPr>
            </w:pPr>
            <w:r w:rsidRPr="00331FD8">
              <w:rPr>
                <w:b/>
                <w:bCs/>
                <w:color w:val="000000"/>
                <w:spacing w:val="-20"/>
                <w:position w:val="0"/>
                <w:sz w:val="26"/>
                <w:szCs w:val="26"/>
              </w:rPr>
              <w:t> </w:t>
            </w:r>
          </w:p>
        </w:tc>
        <w:tc>
          <w:tcPr>
            <w:tcW w:w="2400" w:type="dxa"/>
            <w:tcBorders>
              <w:top w:val="nil"/>
              <w:left w:val="nil"/>
              <w:bottom w:val="single" w:sz="4" w:space="0" w:color="auto"/>
              <w:right w:val="single" w:sz="4" w:space="0" w:color="auto"/>
            </w:tcBorders>
            <w:shd w:val="clear" w:color="FFFFFF" w:fill="FFFFFF"/>
            <w:noWrap/>
            <w:vAlign w:val="center"/>
            <w:hideMark/>
          </w:tcPr>
          <w:p w:rsidR="00331FD8" w:rsidRPr="00331FD8" w:rsidRDefault="00331FD8" w:rsidP="00331FD8">
            <w:pPr>
              <w:suppressAutoHyphens w:val="0"/>
              <w:spacing w:after="0" w:line="240" w:lineRule="auto"/>
              <w:ind w:leftChars="0" w:left="0" w:firstLineChars="0" w:firstLine="0"/>
              <w:jc w:val="center"/>
              <w:textDirection w:val="lrTb"/>
              <w:textAlignment w:val="auto"/>
              <w:outlineLvl w:val="9"/>
              <w:rPr>
                <w:b/>
                <w:bCs/>
                <w:color w:val="000000"/>
                <w:spacing w:val="-20"/>
                <w:position w:val="0"/>
                <w:sz w:val="26"/>
                <w:szCs w:val="26"/>
              </w:rPr>
            </w:pPr>
            <w:r w:rsidRPr="00331FD8">
              <w:rPr>
                <w:b/>
                <w:bCs/>
                <w:color w:val="000000"/>
                <w:spacing w:val="-20"/>
                <w:position w:val="0"/>
                <w:sz w:val="26"/>
                <w:szCs w:val="26"/>
              </w:rPr>
              <w:t>TỔNG CỘNG</w:t>
            </w:r>
          </w:p>
        </w:tc>
        <w:tc>
          <w:tcPr>
            <w:tcW w:w="2420" w:type="dxa"/>
            <w:tcBorders>
              <w:top w:val="nil"/>
              <w:left w:val="nil"/>
              <w:bottom w:val="single" w:sz="4" w:space="0" w:color="auto"/>
              <w:right w:val="single" w:sz="4" w:space="0" w:color="auto"/>
            </w:tcBorders>
            <w:shd w:val="clear" w:color="D8D8D8" w:fill="FFFFFF"/>
            <w:vAlign w:val="center"/>
            <w:hideMark/>
          </w:tcPr>
          <w:p w:rsidR="00331FD8" w:rsidRPr="00331FD8" w:rsidRDefault="00331FD8" w:rsidP="00331FD8">
            <w:pPr>
              <w:suppressAutoHyphens w:val="0"/>
              <w:spacing w:after="0" w:line="240" w:lineRule="auto"/>
              <w:ind w:leftChars="0" w:left="0" w:firstLineChars="0" w:firstLine="0"/>
              <w:jc w:val="right"/>
              <w:textDirection w:val="lrTb"/>
              <w:textAlignment w:val="auto"/>
              <w:outlineLvl w:val="9"/>
              <w:rPr>
                <w:b/>
                <w:bCs/>
                <w:color w:val="000000"/>
                <w:spacing w:val="-20"/>
                <w:position w:val="0"/>
                <w:sz w:val="26"/>
                <w:szCs w:val="26"/>
              </w:rPr>
            </w:pPr>
            <w:r w:rsidRPr="00331FD8">
              <w:rPr>
                <w:b/>
                <w:bCs/>
                <w:color w:val="000000"/>
                <w:spacing w:val="-20"/>
                <w:position w:val="0"/>
                <w:sz w:val="26"/>
                <w:szCs w:val="26"/>
              </w:rPr>
              <w:t xml:space="preserve">            </w:t>
            </w:r>
            <w:r>
              <w:rPr>
                <w:b/>
                <w:bCs/>
                <w:color w:val="000000"/>
                <w:spacing w:val="-20"/>
                <w:position w:val="0"/>
                <w:sz w:val="26"/>
                <w:szCs w:val="26"/>
              </w:rPr>
              <w:t xml:space="preserve">               31.</w:t>
            </w:r>
            <w:r w:rsidRPr="00331FD8">
              <w:rPr>
                <w:b/>
                <w:bCs/>
                <w:color w:val="000000"/>
                <w:spacing w:val="-20"/>
                <w:position w:val="0"/>
                <w:sz w:val="26"/>
                <w:szCs w:val="26"/>
              </w:rPr>
              <w:t xml:space="preserve">600 </w:t>
            </w:r>
          </w:p>
        </w:tc>
        <w:tc>
          <w:tcPr>
            <w:tcW w:w="8440" w:type="dxa"/>
            <w:tcBorders>
              <w:top w:val="nil"/>
              <w:left w:val="nil"/>
              <w:bottom w:val="single" w:sz="4" w:space="0" w:color="auto"/>
              <w:right w:val="single" w:sz="4" w:space="0" w:color="auto"/>
            </w:tcBorders>
            <w:shd w:val="clear" w:color="auto" w:fill="auto"/>
            <w:noWrap/>
            <w:vAlign w:val="bottom"/>
            <w:hideMark/>
          </w:tcPr>
          <w:p w:rsidR="00331FD8" w:rsidRPr="00331FD8" w:rsidRDefault="00331FD8" w:rsidP="00331FD8">
            <w:pPr>
              <w:suppressAutoHyphens w:val="0"/>
              <w:spacing w:after="0" w:line="240" w:lineRule="auto"/>
              <w:ind w:leftChars="0" w:left="0" w:firstLineChars="0" w:firstLine="0"/>
              <w:textDirection w:val="lrTb"/>
              <w:textAlignment w:val="auto"/>
              <w:outlineLvl w:val="9"/>
              <w:rPr>
                <w:color w:val="000000"/>
                <w:spacing w:val="-20"/>
                <w:position w:val="0"/>
                <w:sz w:val="26"/>
                <w:szCs w:val="26"/>
              </w:rPr>
            </w:pPr>
            <w:r w:rsidRPr="00331FD8">
              <w:rPr>
                <w:color w:val="000000"/>
                <w:spacing w:val="-20"/>
                <w:position w:val="0"/>
                <w:sz w:val="26"/>
                <w:szCs w:val="26"/>
              </w:rPr>
              <w:t> </w:t>
            </w:r>
          </w:p>
        </w:tc>
      </w:tr>
    </w:tbl>
    <w:p w:rsidR="003651CD" w:rsidRDefault="003651CD" w:rsidP="00A61B84">
      <w:pPr>
        <w:ind w:left="0" w:hanging="3"/>
      </w:pPr>
    </w:p>
    <w:sectPr w:rsidR="003651CD">
      <w:pgSz w:w="16840" w:h="11907" w:orient="landscape"/>
      <w:pgMar w:top="907" w:right="1134" w:bottom="907" w:left="1701" w:header="51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8E" w:rsidRDefault="00D11B8E" w:rsidP="00A352E6">
      <w:pPr>
        <w:spacing w:after="0" w:line="240" w:lineRule="auto"/>
        <w:ind w:left="0" w:hanging="3"/>
      </w:pPr>
      <w:r>
        <w:separator/>
      </w:r>
    </w:p>
  </w:endnote>
  <w:endnote w:type="continuationSeparator" w:id="0">
    <w:p w:rsidR="00D11B8E" w:rsidRDefault="00D11B8E" w:rsidP="00A352E6">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8E" w:rsidRDefault="00D11B8E" w:rsidP="00A352E6">
      <w:pPr>
        <w:spacing w:after="0" w:line="240" w:lineRule="auto"/>
        <w:ind w:left="0" w:hanging="3"/>
      </w:pPr>
      <w:r>
        <w:separator/>
      </w:r>
    </w:p>
  </w:footnote>
  <w:footnote w:type="continuationSeparator" w:id="0">
    <w:p w:rsidR="00D11B8E" w:rsidRDefault="00D11B8E" w:rsidP="00A352E6">
      <w:pPr>
        <w:spacing w:after="0"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CD" w:rsidRDefault="00403475" w:rsidP="00A352E6">
    <w:pPr>
      <w:pBdr>
        <w:top w:val="nil"/>
        <w:left w:val="nil"/>
        <w:bottom w:val="nil"/>
        <w:right w:val="nil"/>
        <w:between w:val="nil"/>
      </w:pBdr>
      <w:tabs>
        <w:tab w:val="center" w:pos="4680"/>
        <w:tab w:val="right" w:pos="9360"/>
      </w:tabs>
      <w:ind w:hanging="2"/>
      <w:jc w:val="center"/>
      <w:rPr>
        <w:color w:val="000000"/>
        <w:sz w:val="22"/>
      </w:rPr>
    </w:pPr>
    <w:r>
      <w:rPr>
        <w:color w:val="000000"/>
        <w:sz w:val="22"/>
      </w:rPr>
      <w:fldChar w:fldCharType="begin"/>
    </w:r>
    <w:r>
      <w:rPr>
        <w:color w:val="000000"/>
        <w:sz w:val="22"/>
      </w:rPr>
      <w:instrText>PAGE</w:instrText>
    </w:r>
    <w:r>
      <w:rPr>
        <w:color w:val="000000"/>
        <w:sz w:val="22"/>
      </w:rPr>
      <w:fldChar w:fldCharType="separate"/>
    </w:r>
    <w:r w:rsidR="002E6FA6">
      <w:rPr>
        <w:noProof/>
        <w:color w:val="000000"/>
        <w:sz w:val="22"/>
      </w:rPr>
      <w:t>8</w:t>
    </w:r>
    <w:r>
      <w:rPr>
        <w:color w:val="000000"/>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51CD"/>
    <w:rsid w:val="0000117A"/>
    <w:rsid w:val="00006D6D"/>
    <w:rsid w:val="00070F46"/>
    <w:rsid w:val="000A30CE"/>
    <w:rsid w:val="000A72C6"/>
    <w:rsid w:val="000B1DA5"/>
    <w:rsid w:val="000B5A73"/>
    <w:rsid w:val="000B5CFD"/>
    <w:rsid w:val="001B2C0A"/>
    <w:rsid w:val="001C6ECC"/>
    <w:rsid w:val="002300FC"/>
    <w:rsid w:val="00291956"/>
    <w:rsid w:val="002A4780"/>
    <w:rsid w:val="002B2F01"/>
    <w:rsid w:val="002C1FEC"/>
    <w:rsid w:val="002E6FA6"/>
    <w:rsid w:val="002F2992"/>
    <w:rsid w:val="00331FD8"/>
    <w:rsid w:val="003322A5"/>
    <w:rsid w:val="003651CD"/>
    <w:rsid w:val="00391C88"/>
    <w:rsid w:val="003A496C"/>
    <w:rsid w:val="00403475"/>
    <w:rsid w:val="00407C9A"/>
    <w:rsid w:val="004412DB"/>
    <w:rsid w:val="004D1A37"/>
    <w:rsid w:val="004D2390"/>
    <w:rsid w:val="004F6E83"/>
    <w:rsid w:val="0050195B"/>
    <w:rsid w:val="005712B0"/>
    <w:rsid w:val="00580718"/>
    <w:rsid w:val="005F29D5"/>
    <w:rsid w:val="006835D6"/>
    <w:rsid w:val="00683944"/>
    <w:rsid w:val="006B5D35"/>
    <w:rsid w:val="006E0D7C"/>
    <w:rsid w:val="006F56F4"/>
    <w:rsid w:val="007001C0"/>
    <w:rsid w:val="00710184"/>
    <w:rsid w:val="0074788B"/>
    <w:rsid w:val="007C7C4B"/>
    <w:rsid w:val="00835039"/>
    <w:rsid w:val="008611D6"/>
    <w:rsid w:val="0091539C"/>
    <w:rsid w:val="00920569"/>
    <w:rsid w:val="009E3443"/>
    <w:rsid w:val="00A352E6"/>
    <w:rsid w:val="00A61B84"/>
    <w:rsid w:val="00A82BA6"/>
    <w:rsid w:val="00A83977"/>
    <w:rsid w:val="00A92BFB"/>
    <w:rsid w:val="00B14028"/>
    <w:rsid w:val="00B508C6"/>
    <w:rsid w:val="00B552C7"/>
    <w:rsid w:val="00BC74EB"/>
    <w:rsid w:val="00C2140C"/>
    <w:rsid w:val="00C31C11"/>
    <w:rsid w:val="00C958D9"/>
    <w:rsid w:val="00CB5A6E"/>
    <w:rsid w:val="00CC0D35"/>
    <w:rsid w:val="00CC0E21"/>
    <w:rsid w:val="00CD2165"/>
    <w:rsid w:val="00D11B8E"/>
    <w:rsid w:val="00D63FEC"/>
    <w:rsid w:val="00DB09EA"/>
    <w:rsid w:val="00DE1FBB"/>
    <w:rsid w:val="00DE59FA"/>
    <w:rsid w:val="00E90A5B"/>
    <w:rsid w:val="00E96AC3"/>
    <w:rsid w:val="00EB3DC5"/>
    <w:rsid w:val="00EB5167"/>
    <w:rsid w:val="00EC46B0"/>
    <w:rsid w:val="00EF1FB9"/>
    <w:rsid w:val="00F108F5"/>
    <w:rsid w:val="00F22E58"/>
    <w:rsid w:val="00F33B99"/>
    <w:rsid w:val="00F36322"/>
    <w:rsid w:val="00F4026A"/>
    <w:rsid w:val="00F94E41"/>
    <w:rsid w:val="00FD1AC1"/>
    <w:rsid w:val="00FD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
    <w:next w:val="Normal"/>
    <w:pPr>
      <w:keepNext/>
      <w:keepLines/>
      <w:spacing w:before="480" w:after="0"/>
    </w:pPr>
    <w:rPr>
      <w:rFonts w:ascii="Cambria" w:hAnsi="Cambria"/>
      <w:b/>
      <w:bCs/>
      <w:color w:val="365F91"/>
      <w:szCs w:val="28"/>
    </w:rPr>
  </w:style>
  <w:style w:type="paragraph" w:styleId="Heading2">
    <w:name w:val="heading 2"/>
    <w:basedOn w:val="Normal"/>
    <w:next w:val="Normal"/>
    <w:qFormat/>
    <w:pPr>
      <w:keepNext/>
      <w:spacing w:before="240" w:after="60"/>
      <w:outlineLvl w:val="1"/>
    </w:pPr>
    <w:rPr>
      <w:rFonts w:ascii="Calibri Light" w:hAnsi="Calibri Light"/>
      <w:b/>
      <w:bCs/>
      <w:i/>
      <w:iCs/>
      <w:szCs w:val="28"/>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2"/>
      <w:effect w:val="none"/>
      <w:vertAlign w:val="baseline"/>
      <w:cs w:val="0"/>
      <w:em w:val="none"/>
    </w:rPr>
  </w:style>
  <w:style w:type="character" w:customStyle="1" w:styleId="Heading1Char">
    <w:name w:val="Heading 1 Char"/>
    <w:rPr>
      <w:rFonts w:ascii="Cambria" w:eastAsia="Times New Roman" w:hAnsi="Cambria"/>
      <w:b/>
      <w:bCs/>
      <w:color w:val="365F91"/>
      <w:w w:val="100"/>
      <w:position w:val="-1"/>
      <w:sz w:val="28"/>
      <w:szCs w:val="28"/>
      <w:effect w:val="none"/>
      <w:vertAlign w:val="baseline"/>
      <w:cs w:val="0"/>
      <w:em w:val="none"/>
    </w:rPr>
  </w:style>
  <w:style w:type="numbering" w:customStyle="1" w:styleId="NoList1">
    <w:name w:val="No List1"/>
    <w:next w:val="NoList"/>
    <w:qFormat/>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ListParagraph">
    <w:name w:val="List Paragraph"/>
    <w:basedOn w:val="Normal"/>
    <w:pPr>
      <w:spacing w:after="0" w:line="240" w:lineRule="auto"/>
      <w:ind w:left="720"/>
      <w:contextualSpacing/>
    </w:pPr>
    <w:rPr>
      <w:sz w:val="24"/>
      <w:szCs w:val="24"/>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xl63">
    <w:name w:val="xl63"/>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4">
    <w:name w:val="xl64"/>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5">
    <w:name w:val="xl65"/>
    <w:basedOn w:val="Normal"/>
    <w:pP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66">
    <w:name w:val="xl6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8">
    <w:name w:val="xl6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9">
    <w:name w:val="xl6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70">
    <w:name w:val="xl70"/>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71">
    <w:name w:val="xl71"/>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73">
    <w:name w:val="xl73"/>
    <w:basedOn w:val="Normal"/>
    <w:pP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75">
    <w:name w:val="xl7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24"/>
      <w:szCs w:val="24"/>
      <w:lang w:val="vi-VN" w:eastAsia="vi-VN"/>
    </w:rPr>
  </w:style>
  <w:style w:type="paragraph" w:customStyle="1" w:styleId="xl77">
    <w:name w:val="xl7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sz w:val="24"/>
      <w:szCs w:val="24"/>
      <w:lang w:val="vi-VN" w:eastAsia="vi-VN"/>
    </w:rPr>
  </w:style>
  <w:style w:type="paragraph" w:customStyle="1" w:styleId="xl78">
    <w:name w:val="xl7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79">
    <w:name w:val="xl7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80">
    <w:name w:val="xl8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1">
    <w:name w:val="xl8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sz w:val="24"/>
      <w:szCs w:val="24"/>
      <w:lang w:val="vi-VN" w:eastAsia="vi-VN"/>
    </w:rPr>
  </w:style>
  <w:style w:type="paragraph" w:customStyle="1" w:styleId="xl82">
    <w:name w:val="xl8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83">
    <w:name w:val="xl8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84">
    <w:name w:val="xl84"/>
    <w:basedOn w:val="Normal"/>
    <w:pP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5">
    <w:name w:val="xl8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7">
    <w:name w:val="xl8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89">
    <w:name w:val="xl8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90">
    <w:name w:val="xl9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91">
    <w:name w:val="xl91"/>
    <w:basedOn w:val="Normal"/>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sz w:val="24"/>
      <w:szCs w:val="24"/>
    </w:rPr>
  </w:style>
  <w:style w:type="paragraph" w:customStyle="1" w:styleId="xl92">
    <w:name w:val="xl92"/>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94">
    <w:name w:val="xl9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color w:val="FF0000"/>
      <w:sz w:val="24"/>
      <w:szCs w:val="24"/>
    </w:rPr>
  </w:style>
  <w:style w:type="paragraph" w:customStyle="1" w:styleId="xl96">
    <w:name w:val="xl9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color w:val="FF0000"/>
      <w:sz w:val="24"/>
      <w:szCs w:val="24"/>
    </w:rPr>
  </w:style>
  <w:style w:type="paragraph" w:customStyle="1" w:styleId="xl97">
    <w:name w:val="xl97"/>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color w:val="FF0000"/>
      <w:sz w:val="24"/>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99">
    <w:name w:val="xl9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100">
    <w:name w:val="xl10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101">
    <w:name w:val="xl10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103">
    <w:name w:val="xl103"/>
    <w:basedOn w:val="Normal"/>
    <w:pPr>
      <w:spacing w:before="100" w:beforeAutospacing="1" w:after="100" w:afterAutospacing="1" w:line="240" w:lineRule="auto"/>
    </w:pPr>
    <w:rPr>
      <w:sz w:val="24"/>
      <w:szCs w:val="24"/>
    </w:rPr>
  </w:style>
  <w:style w:type="paragraph" w:customStyle="1" w:styleId="font5">
    <w:name w:val="font5"/>
    <w:basedOn w:val="Normal"/>
    <w:pPr>
      <w:spacing w:before="100" w:beforeAutospacing="1" w:after="100" w:afterAutospacing="1" w:line="240" w:lineRule="auto"/>
    </w:pPr>
    <w:rPr>
      <w:color w:val="FF0000"/>
      <w:sz w:val="21"/>
      <w:szCs w:val="21"/>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105">
    <w:name w:val="xl105"/>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sz w:val="21"/>
      <w:szCs w:val="21"/>
    </w:rPr>
  </w:style>
  <w:style w:type="paragraph" w:customStyle="1" w:styleId="xl107">
    <w:name w:val="xl107"/>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108">
    <w:name w:val="xl10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1"/>
      <w:szCs w:val="21"/>
    </w:rPr>
  </w:style>
  <w:style w:type="paragraph" w:customStyle="1" w:styleId="xl109">
    <w:name w:val="xl109"/>
    <w:basedOn w:val="Normal"/>
    <w:pPr>
      <w:spacing w:before="100" w:beforeAutospacing="1" w:after="100" w:afterAutospacing="1" w:line="240" w:lineRule="auto"/>
    </w:pPr>
    <w:rPr>
      <w:sz w:val="21"/>
      <w:szCs w:val="21"/>
    </w:rPr>
  </w:style>
  <w:style w:type="paragraph" w:customStyle="1" w:styleId="xl110">
    <w:name w:val="xl110"/>
    <w:basedOn w:val="Normal"/>
    <w:pPr>
      <w:spacing w:before="100" w:beforeAutospacing="1" w:after="100" w:afterAutospacing="1" w:line="240" w:lineRule="auto"/>
      <w:jc w:val="center"/>
    </w:pPr>
    <w:rPr>
      <w:sz w:val="21"/>
      <w:szCs w:val="21"/>
    </w:rPr>
  </w:style>
  <w:style w:type="paragraph" w:customStyle="1" w:styleId="xl308">
    <w:name w:val="xl30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24"/>
      <w:szCs w:val="24"/>
    </w:rPr>
  </w:style>
  <w:style w:type="paragraph" w:customStyle="1" w:styleId="xl309">
    <w:name w:val="xl3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24"/>
      <w:szCs w:val="24"/>
    </w:rPr>
  </w:style>
  <w:style w:type="paragraph" w:customStyle="1" w:styleId="xl310">
    <w:name w:val="xl3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311">
    <w:name w:val="xl311"/>
    <w:basedOn w:val="Normal"/>
    <w:pPr>
      <w:shd w:val="clear" w:color="000000" w:fill="FFFFFF"/>
      <w:spacing w:before="100" w:beforeAutospacing="1" w:after="100" w:afterAutospacing="1" w:line="240" w:lineRule="auto"/>
      <w:textAlignment w:val="center"/>
    </w:pPr>
    <w:rPr>
      <w:sz w:val="24"/>
      <w:szCs w:val="24"/>
    </w:rPr>
  </w:style>
  <w:style w:type="paragraph" w:customStyle="1" w:styleId="xl312">
    <w:name w:val="xl3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13">
    <w:name w:val="xl313"/>
    <w:basedOn w:val="Normal"/>
    <w:pPr>
      <w:shd w:val="clear" w:color="000000" w:fill="FFFFFF"/>
      <w:spacing w:before="100" w:beforeAutospacing="1" w:after="100" w:afterAutospacing="1" w:line="240" w:lineRule="auto"/>
      <w:textAlignment w:val="center"/>
    </w:pPr>
    <w:rPr>
      <w:b/>
      <w:bCs/>
      <w:sz w:val="24"/>
      <w:szCs w:val="24"/>
    </w:rPr>
  </w:style>
  <w:style w:type="paragraph" w:customStyle="1" w:styleId="xl314">
    <w:name w:val="xl314"/>
    <w:basedOn w:val="Normal"/>
    <w:pPr>
      <w:shd w:val="clear" w:color="000000" w:fill="FFFFFF"/>
      <w:spacing w:before="100" w:beforeAutospacing="1" w:after="100" w:afterAutospacing="1" w:line="240" w:lineRule="auto"/>
      <w:textAlignment w:val="center"/>
    </w:pPr>
    <w:rPr>
      <w:b/>
      <w:bCs/>
      <w:color w:val="FF0000"/>
      <w:sz w:val="24"/>
      <w:szCs w:val="24"/>
    </w:rPr>
  </w:style>
  <w:style w:type="paragraph" w:customStyle="1" w:styleId="xl315">
    <w:name w:val="xl315"/>
    <w:basedOn w:val="Normal"/>
    <w:pPr>
      <w:shd w:val="clear" w:color="000000" w:fill="FFFFFF"/>
      <w:spacing w:before="100" w:beforeAutospacing="1" w:after="100" w:afterAutospacing="1" w:line="240" w:lineRule="auto"/>
      <w:textAlignment w:val="center"/>
    </w:pPr>
    <w:rPr>
      <w:color w:val="FF0000"/>
      <w:sz w:val="24"/>
      <w:szCs w:val="24"/>
    </w:rPr>
  </w:style>
  <w:style w:type="paragraph" w:customStyle="1" w:styleId="xl316">
    <w:name w:val="xl31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17">
    <w:name w:val="xl31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18">
    <w:name w:val="xl31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319">
    <w:name w:val="xl319"/>
    <w:basedOn w:val="Normal"/>
    <w:pPr>
      <w:shd w:val="clear" w:color="000000" w:fill="FFFFFF"/>
      <w:spacing w:before="100" w:beforeAutospacing="1" w:after="100" w:afterAutospacing="1" w:line="240" w:lineRule="auto"/>
      <w:jc w:val="center"/>
      <w:textAlignment w:val="center"/>
    </w:pPr>
    <w:rPr>
      <w:sz w:val="24"/>
      <w:szCs w:val="24"/>
    </w:rPr>
  </w:style>
  <w:style w:type="paragraph" w:customStyle="1" w:styleId="xl320">
    <w:name w:val="xl3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21">
    <w:name w:val="xl321"/>
    <w:basedOn w:val="Normal"/>
    <w:pPr>
      <w:shd w:val="clear" w:color="000000" w:fill="FFFFFF"/>
      <w:spacing w:before="100" w:beforeAutospacing="1" w:after="100" w:afterAutospacing="1" w:line="240" w:lineRule="auto"/>
      <w:jc w:val="center"/>
      <w:textAlignment w:val="center"/>
    </w:pPr>
    <w:rPr>
      <w:b/>
      <w:bCs/>
      <w:sz w:val="24"/>
      <w:szCs w:val="24"/>
    </w:rPr>
  </w:style>
  <w:style w:type="paragraph" w:customStyle="1" w:styleId="xl322">
    <w:name w:val="xl322"/>
    <w:basedOn w:val="Normal"/>
    <w:pPr>
      <w:shd w:val="clear" w:color="000000" w:fill="FFFFFF"/>
      <w:spacing w:before="100" w:beforeAutospacing="1" w:after="100" w:afterAutospacing="1" w:line="240" w:lineRule="auto"/>
      <w:jc w:val="right"/>
      <w:textAlignment w:val="center"/>
    </w:pPr>
    <w:rPr>
      <w:sz w:val="24"/>
      <w:szCs w:val="24"/>
    </w:rPr>
  </w:style>
  <w:style w:type="paragraph" w:customStyle="1" w:styleId="xl323">
    <w:name w:val="xl3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324">
    <w:name w:val="xl3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325">
    <w:name w:val="xl3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326">
    <w:name w:val="xl32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327">
    <w:name w:val="xl327"/>
    <w:basedOn w:val="Normal"/>
    <w:pPr>
      <w:pBdr>
        <w:bottom w:val="single" w:sz="4" w:space="0" w:color="auto"/>
      </w:pBdr>
      <w:shd w:val="clear" w:color="000000" w:fill="FFFFFF"/>
      <w:spacing w:before="100" w:beforeAutospacing="1" w:after="100" w:afterAutospacing="1" w:line="240" w:lineRule="auto"/>
      <w:jc w:val="center"/>
    </w:pPr>
    <w:rPr>
      <w:b/>
      <w:bCs/>
      <w:sz w:val="24"/>
      <w:szCs w:val="24"/>
    </w:rPr>
  </w:style>
  <w:style w:type="paragraph" w:customStyle="1" w:styleId="xl328">
    <w:name w:val="xl3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329">
    <w:name w:val="xl329"/>
    <w:basedOn w:val="Normal"/>
    <w:pPr>
      <w:pBdr>
        <w:bottom w:val="single" w:sz="4" w:space="0" w:color="auto"/>
      </w:pBdr>
      <w:shd w:val="clear" w:color="000000" w:fill="FFFFFF"/>
      <w:spacing w:before="100" w:beforeAutospacing="1" w:after="100" w:afterAutospacing="1" w:line="240" w:lineRule="auto"/>
      <w:jc w:val="center"/>
    </w:pPr>
    <w:rPr>
      <w:b/>
      <w:bCs/>
      <w:sz w:val="24"/>
      <w:szCs w:val="24"/>
    </w:rPr>
  </w:style>
  <w:style w:type="paragraph" w:customStyle="1" w:styleId="xl330">
    <w:name w:val="xl33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331">
    <w:name w:val="xl3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2">
    <w:name w:val="xl3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333">
    <w:name w:val="xl3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334">
    <w:name w:val="xl3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1"/>
      <w:szCs w:val="21"/>
    </w:rPr>
  </w:style>
  <w:style w:type="paragraph" w:customStyle="1" w:styleId="xl335">
    <w:name w:val="xl3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1"/>
      <w:szCs w:val="21"/>
    </w:rPr>
  </w:style>
  <w:style w:type="paragraph" w:customStyle="1" w:styleId="xl336">
    <w:name w:val="xl3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7">
    <w:name w:val="xl33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338">
    <w:name w:val="xl33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339">
    <w:name w:val="xl33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340">
    <w:name w:val="xl340"/>
    <w:basedOn w:val="Normal"/>
    <w:pPr>
      <w:shd w:val="clear" w:color="000000" w:fill="FFFFFF"/>
      <w:spacing w:before="100" w:beforeAutospacing="1" w:after="100" w:afterAutospacing="1" w:line="240" w:lineRule="auto"/>
      <w:textAlignment w:val="center"/>
    </w:pPr>
    <w:rPr>
      <w:sz w:val="21"/>
      <w:szCs w:val="21"/>
    </w:rPr>
  </w:style>
  <w:style w:type="paragraph" w:customStyle="1" w:styleId="xl341">
    <w:name w:val="xl3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342">
    <w:name w:val="xl342"/>
    <w:basedOn w:val="Normal"/>
    <w:pPr>
      <w:shd w:val="clear" w:color="000000" w:fill="FFFFFF"/>
      <w:spacing w:before="100" w:beforeAutospacing="1" w:after="100" w:afterAutospacing="1" w:line="240" w:lineRule="auto"/>
    </w:pPr>
    <w:rPr>
      <w:sz w:val="21"/>
      <w:szCs w:val="21"/>
    </w:rPr>
  </w:style>
  <w:style w:type="paragraph" w:customStyle="1" w:styleId="xl343">
    <w:name w:val="xl34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4">
    <w:name w:val="xl344"/>
    <w:basedOn w:val="Normal"/>
    <w:pPr>
      <w:pBdr>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5">
    <w:name w:val="xl34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6">
    <w:name w:val="xl34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7">
    <w:name w:val="xl347"/>
    <w:basedOn w:val="Normal"/>
    <w:pPr>
      <w:pBdr>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8">
    <w:name w:val="xl34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9">
    <w:name w:val="xl3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350">
    <w:name w:val="xl3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 w:val="21"/>
      <w:szCs w:val="21"/>
    </w:rPr>
  </w:style>
  <w:style w:type="paragraph" w:styleId="BodyText">
    <w:name w:val="Body Text"/>
    <w:basedOn w:val="Normal"/>
    <w:qFormat/>
    <w:pPr>
      <w:spacing w:after="120"/>
    </w:pPr>
  </w:style>
  <w:style w:type="character" w:customStyle="1" w:styleId="BodyTextChar">
    <w:name w:val="Body Text Char"/>
    <w:rPr>
      <w:w w:val="100"/>
      <w:position w:val="-1"/>
      <w:sz w:val="28"/>
      <w:szCs w:val="22"/>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
    <w:next w:val="Normal"/>
    <w:pPr>
      <w:keepNext/>
      <w:keepLines/>
      <w:spacing w:before="480" w:after="0"/>
    </w:pPr>
    <w:rPr>
      <w:rFonts w:ascii="Cambria" w:hAnsi="Cambria"/>
      <w:b/>
      <w:bCs/>
      <w:color w:val="365F91"/>
      <w:szCs w:val="28"/>
    </w:rPr>
  </w:style>
  <w:style w:type="paragraph" w:styleId="Heading2">
    <w:name w:val="heading 2"/>
    <w:basedOn w:val="Normal"/>
    <w:next w:val="Normal"/>
    <w:qFormat/>
    <w:pPr>
      <w:keepNext/>
      <w:spacing w:before="240" w:after="60"/>
      <w:outlineLvl w:val="1"/>
    </w:pPr>
    <w:rPr>
      <w:rFonts w:ascii="Calibri Light" w:hAnsi="Calibri Light"/>
      <w:b/>
      <w:bCs/>
      <w:i/>
      <w:iCs/>
      <w:szCs w:val="28"/>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2"/>
      <w:effect w:val="none"/>
      <w:vertAlign w:val="baseline"/>
      <w:cs w:val="0"/>
      <w:em w:val="none"/>
    </w:rPr>
  </w:style>
  <w:style w:type="character" w:customStyle="1" w:styleId="Heading1Char">
    <w:name w:val="Heading 1 Char"/>
    <w:rPr>
      <w:rFonts w:ascii="Cambria" w:eastAsia="Times New Roman" w:hAnsi="Cambria"/>
      <w:b/>
      <w:bCs/>
      <w:color w:val="365F91"/>
      <w:w w:val="100"/>
      <w:position w:val="-1"/>
      <w:sz w:val="28"/>
      <w:szCs w:val="28"/>
      <w:effect w:val="none"/>
      <w:vertAlign w:val="baseline"/>
      <w:cs w:val="0"/>
      <w:em w:val="none"/>
    </w:rPr>
  </w:style>
  <w:style w:type="numbering" w:customStyle="1" w:styleId="NoList1">
    <w:name w:val="No List1"/>
    <w:next w:val="NoList"/>
    <w:qFormat/>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ListParagraph">
    <w:name w:val="List Paragraph"/>
    <w:basedOn w:val="Normal"/>
    <w:pPr>
      <w:spacing w:after="0" w:line="240" w:lineRule="auto"/>
      <w:ind w:left="720"/>
      <w:contextualSpacing/>
    </w:pPr>
    <w:rPr>
      <w:sz w:val="24"/>
      <w:szCs w:val="24"/>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xl63">
    <w:name w:val="xl63"/>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4">
    <w:name w:val="xl64"/>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5">
    <w:name w:val="xl65"/>
    <w:basedOn w:val="Normal"/>
    <w:pP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66">
    <w:name w:val="xl6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8">
    <w:name w:val="xl6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69">
    <w:name w:val="xl6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70">
    <w:name w:val="xl70"/>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71">
    <w:name w:val="xl71"/>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73">
    <w:name w:val="xl73"/>
    <w:basedOn w:val="Normal"/>
    <w:pP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val="vi-VN" w:eastAsia="vi-VN"/>
    </w:rPr>
  </w:style>
  <w:style w:type="paragraph" w:customStyle="1" w:styleId="xl75">
    <w:name w:val="xl7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24"/>
      <w:szCs w:val="24"/>
      <w:lang w:val="vi-VN" w:eastAsia="vi-VN"/>
    </w:rPr>
  </w:style>
  <w:style w:type="paragraph" w:customStyle="1" w:styleId="xl77">
    <w:name w:val="xl7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sz w:val="24"/>
      <w:szCs w:val="24"/>
      <w:lang w:val="vi-VN" w:eastAsia="vi-VN"/>
    </w:rPr>
  </w:style>
  <w:style w:type="paragraph" w:customStyle="1" w:styleId="xl78">
    <w:name w:val="xl7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79">
    <w:name w:val="xl7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80">
    <w:name w:val="xl8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1">
    <w:name w:val="xl8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sz w:val="24"/>
      <w:szCs w:val="24"/>
      <w:lang w:val="vi-VN" w:eastAsia="vi-VN"/>
    </w:rPr>
  </w:style>
  <w:style w:type="paragraph" w:customStyle="1" w:styleId="xl82">
    <w:name w:val="xl8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sz w:val="24"/>
      <w:szCs w:val="24"/>
      <w:lang w:val="vi-VN" w:eastAsia="vi-VN"/>
    </w:rPr>
  </w:style>
  <w:style w:type="paragraph" w:customStyle="1" w:styleId="xl83">
    <w:name w:val="xl8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84">
    <w:name w:val="xl84"/>
    <w:basedOn w:val="Normal"/>
    <w:pP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5">
    <w:name w:val="xl8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val="vi-VN" w:eastAsia="vi-VN"/>
    </w:rPr>
  </w:style>
  <w:style w:type="paragraph" w:customStyle="1" w:styleId="xl87">
    <w:name w:val="xl8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lang w:val="vi-VN" w:eastAsia="vi-VN"/>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lang w:val="vi-VN" w:eastAsia="vi-VN"/>
    </w:rPr>
  </w:style>
  <w:style w:type="paragraph" w:customStyle="1" w:styleId="xl89">
    <w:name w:val="xl8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90">
    <w:name w:val="xl9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91">
    <w:name w:val="xl91"/>
    <w:basedOn w:val="Normal"/>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sz w:val="24"/>
      <w:szCs w:val="24"/>
    </w:rPr>
  </w:style>
  <w:style w:type="paragraph" w:customStyle="1" w:styleId="xl92">
    <w:name w:val="xl92"/>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94">
    <w:name w:val="xl9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FF0000"/>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color w:val="FF0000"/>
      <w:sz w:val="24"/>
      <w:szCs w:val="24"/>
    </w:rPr>
  </w:style>
  <w:style w:type="paragraph" w:customStyle="1" w:styleId="xl96">
    <w:name w:val="xl9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color w:val="FF0000"/>
      <w:sz w:val="24"/>
      <w:szCs w:val="24"/>
    </w:rPr>
  </w:style>
  <w:style w:type="paragraph" w:customStyle="1" w:styleId="xl97">
    <w:name w:val="xl97"/>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color w:val="FF0000"/>
      <w:sz w:val="24"/>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99">
    <w:name w:val="xl9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100">
    <w:name w:val="xl10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101">
    <w:name w:val="xl10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103">
    <w:name w:val="xl103"/>
    <w:basedOn w:val="Normal"/>
    <w:pPr>
      <w:spacing w:before="100" w:beforeAutospacing="1" w:after="100" w:afterAutospacing="1" w:line="240" w:lineRule="auto"/>
    </w:pPr>
    <w:rPr>
      <w:sz w:val="24"/>
      <w:szCs w:val="24"/>
    </w:rPr>
  </w:style>
  <w:style w:type="paragraph" w:customStyle="1" w:styleId="font5">
    <w:name w:val="font5"/>
    <w:basedOn w:val="Normal"/>
    <w:pPr>
      <w:spacing w:before="100" w:beforeAutospacing="1" w:after="100" w:afterAutospacing="1" w:line="240" w:lineRule="auto"/>
    </w:pPr>
    <w:rPr>
      <w:color w:val="FF0000"/>
      <w:sz w:val="21"/>
      <w:szCs w:val="21"/>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105">
    <w:name w:val="xl105"/>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sz w:val="21"/>
      <w:szCs w:val="21"/>
    </w:rPr>
  </w:style>
  <w:style w:type="paragraph" w:customStyle="1" w:styleId="xl107">
    <w:name w:val="xl107"/>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108">
    <w:name w:val="xl10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1"/>
      <w:szCs w:val="21"/>
    </w:rPr>
  </w:style>
  <w:style w:type="paragraph" w:customStyle="1" w:styleId="xl109">
    <w:name w:val="xl109"/>
    <w:basedOn w:val="Normal"/>
    <w:pPr>
      <w:spacing w:before="100" w:beforeAutospacing="1" w:after="100" w:afterAutospacing="1" w:line="240" w:lineRule="auto"/>
    </w:pPr>
    <w:rPr>
      <w:sz w:val="21"/>
      <w:szCs w:val="21"/>
    </w:rPr>
  </w:style>
  <w:style w:type="paragraph" w:customStyle="1" w:styleId="xl110">
    <w:name w:val="xl110"/>
    <w:basedOn w:val="Normal"/>
    <w:pPr>
      <w:spacing w:before="100" w:beforeAutospacing="1" w:after="100" w:afterAutospacing="1" w:line="240" w:lineRule="auto"/>
      <w:jc w:val="center"/>
    </w:pPr>
    <w:rPr>
      <w:sz w:val="21"/>
      <w:szCs w:val="21"/>
    </w:rPr>
  </w:style>
  <w:style w:type="paragraph" w:customStyle="1" w:styleId="xl308">
    <w:name w:val="xl30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24"/>
      <w:szCs w:val="24"/>
    </w:rPr>
  </w:style>
  <w:style w:type="paragraph" w:customStyle="1" w:styleId="xl309">
    <w:name w:val="xl3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sz w:val="24"/>
      <w:szCs w:val="24"/>
    </w:rPr>
  </w:style>
  <w:style w:type="paragraph" w:customStyle="1" w:styleId="xl310">
    <w:name w:val="xl3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311">
    <w:name w:val="xl311"/>
    <w:basedOn w:val="Normal"/>
    <w:pPr>
      <w:shd w:val="clear" w:color="000000" w:fill="FFFFFF"/>
      <w:spacing w:before="100" w:beforeAutospacing="1" w:after="100" w:afterAutospacing="1" w:line="240" w:lineRule="auto"/>
      <w:textAlignment w:val="center"/>
    </w:pPr>
    <w:rPr>
      <w:sz w:val="24"/>
      <w:szCs w:val="24"/>
    </w:rPr>
  </w:style>
  <w:style w:type="paragraph" w:customStyle="1" w:styleId="xl312">
    <w:name w:val="xl31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13">
    <w:name w:val="xl313"/>
    <w:basedOn w:val="Normal"/>
    <w:pPr>
      <w:shd w:val="clear" w:color="000000" w:fill="FFFFFF"/>
      <w:spacing w:before="100" w:beforeAutospacing="1" w:after="100" w:afterAutospacing="1" w:line="240" w:lineRule="auto"/>
      <w:textAlignment w:val="center"/>
    </w:pPr>
    <w:rPr>
      <w:b/>
      <w:bCs/>
      <w:sz w:val="24"/>
      <w:szCs w:val="24"/>
    </w:rPr>
  </w:style>
  <w:style w:type="paragraph" w:customStyle="1" w:styleId="xl314">
    <w:name w:val="xl314"/>
    <w:basedOn w:val="Normal"/>
    <w:pPr>
      <w:shd w:val="clear" w:color="000000" w:fill="FFFFFF"/>
      <w:spacing w:before="100" w:beforeAutospacing="1" w:after="100" w:afterAutospacing="1" w:line="240" w:lineRule="auto"/>
      <w:textAlignment w:val="center"/>
    </w:pPr>
    <w:rPr>
      <w:b/>
      <w:bCs/>
      <w:color w:val="FF0000"/>
      <w:sz w:val="24"/>
      <w:szCs w:val="24"/>
    </w:rPr>
  </w:style>
  <w:style w:type="paragraph" w:customStyle="1" w:styleId="xl315">
    <w:name w:val="xl315"/>
    <w:basedOn w:val="Normal"/>
    <w:pPr>
      <w:shd w:val="clear" w:color="000000" w:fill="FFFFFF"/>
      <w:spacing w:before="100" w:beforeAutospacing="1" w:after="100" w:afterAutospacing="1" w:line="240" w:lineRule="auto"/>
      <w:textAlignment w:val="center"/>
    </w:pPr>
    <w:rPr>
      <w:color w:val="FF0000"/>
      <w:sz w:val="24"/>
      <w:szCs w:val="24"/>
    </w:rPr>
  </w:style>
  <w:style w:type="paragraph" w:customStyle="1" w:styleId="xl316">
    <w:name w:val="xl31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17">
    <w:name w:val="xl31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18">
    <w:name w:val="xl31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319">
    <w:name w:val="xl319"/>
    <w:basedOn w:val="Normal"/>
    <w:pPr>
      <w:shd w:val="clear" w:color="000000" w:fill="FFFFFF"/>
      <w:spacing w:before="100" w:beforeAutospacing="1" w:after="100" w:afterAutospacing="1" w:line="240" w:lineRule="auto"/>
      <w:jc w:val="center"/>
      <w:textAlignment w:val="center"/>
    </w:pPr>
    <w:rPr>
      <w:sz w:val="24"/>
      <w:szCs w:val="24"/>
    </w:rPr>
  </w:style>
  <w:style w:type="paragraph" w:customStyle="1" w:styleId="xl320">
    <w:name w:val="xl3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21">
    <w:name w:val="xl321"/>
    <w:basedOn w:val="Normal"/>
    <w:pPr>
      <w:shd w:val="clear" w:color="000000" w:fill="FFFFFF"/>
      <w:spacing w:before="100" w:beforeAutospacing="1" w:after="100" w:afterAutospacing="1" w:line="240" w:lineRule="auto"/>
      <w:jc w:val="center"/>
      <w:textAlignment w:val="center"/>
    </w:pPr>
    <w:rPr>
      <w:b/>
      <w:bCs/>
      <w:sz w:val="24"/>
      <w:szCs w:val="24"/>
    </w:rPr>
  </w:style>
  <w:style w:type="paragraph" w:customStyle="1" w:styleId="xl322">
    <w:name w:val="xl322"/>
    <w:basedOn w:val="Normal"/>
    <w:pPr>
      <w:shd w:val="clear" w:color="000000" w:fill="FFFFFF"/>
      <w:spacing w:before="100" w:beforeAutospacing="1" w:after="100" w:afterAutospacing="1" w:line="240" w:lineRule="auto"/>
      <w:jc w:val="right"/>
      <w:textAlignment w:val="center"/>
    </w:pPr>
    <w:rPr>
      <w:sz w:val="24"/>
      <w:szCs w:val="24"/>
    </w:rPr>
  </w:style>
  <w:style w:type="paragraph" w:customStyle="1" w:styleId="xl323">
    <w:name w:val="xl3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324">
    <w:name w:val="xl3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325">
    <w:name w:val="xl3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326">
    <w:name w:val="xl32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327">
    <w:name w:val="xl327"/>
    <w:basedOn w:val="Normal"/>
    <w:pPr>
      <w:pBdr>
        <w:bottom w:val="single" w:sz="4" w:space="0" w:color="auto"/>
      </w:pBdr>
      <w:shd w:val="clear" w:color="000000" w:fill="FFFFFF"/>
      <w:spacing w:before="100" w:beforeAutospacing="1" w:after="100" w:afterAutospacing="1" w:line="240" w:lineRule="auto"/>
      <w:jc w:val="center"/>
    </w:pPr>
    <w:rPr>
      <w:b/>
      <w:bCs/>
      <w:sz w:val="24"/>
      <w:szCs w:val="24"/>
    </w:rPr>
  </w:style>
  <w:style w:type="paragraph" w:customStyle="1" w:styleId="xl328">
    <w:name w:val="xl3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329">
    <w:name w:val="xl329"/>
    <w:basedOn w:val="Normal"/>
    <w:pPr>
      <w:pBdr>
        <w:bottom w:val="single" w:sz="4" w:space="0" w:color="auto"/>
      </w:pBdr>
      <w:shd w:val="clear" w:color="000000" w:fill="FFFFFF"/>
      <w:spacing w:before="100" w:beforeAutospacing="1" w:after="100" w:afterAutospacing="1" w:line="240" w:lineRule="auto"/>
      <w:jc w:val="center"/>
    </w:pPr>
    <w:rPr>
      <w:b/>
      <w:bCs/>
      <w:sz w:val="24"/>
      <w:szCs w:val="24"/>
    </w:rPr>
  </w:style>
  <w:style w:type="paragraph" w:customStyle="1" w:styleId="xl330">
    <w:name w:val="xl33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b/>
      <w:bCs/>
      <w:sz w:val="24"/>
      <w:szCs w:val="24"/>
    </w:rPr>
  </w:style>
  <w:style w:type="paragraph" w:customStyle="1" w:styleId="xl331">
    <w:name w:val="xl3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2">
    <w:name w:val="xl3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333">
    <w:name w:val="xl3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334">
    <w:name w:val="xl3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1"/>
      <w:szCs w:val="21"/>
    </w:rPr>
  </w:style>
  <w:style w:type="paragraph" w:customStyle="1" w:styleId="xl335">
    <w:name w:val="xl3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1"/>
      <w:szCs w:val="21"/>
    </w:rPr>
  </w:style>
  <w:style w:type="paragraph" w:customStyle="1" w:styleId="xl336">
    <w:name w:val="xl3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7">
    <w:name w:val="xl33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338">
    <w:name w:val="xl33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339">
    <w:name w:val="xl33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340">
    <w:name w:val="xl340"/>
    <w:basedOn w:val="Normal"/>
    <w:pPr>
      <w:shd w:val="clear" w:color="000000" w:fill="FFFFFF"/>
      <w:spacing w:before="100" w:beforeAutospacing="1" w:after="100" w:afterAutospacing="1" w:line="240" w:lineRule="auto"/>
      <w:textAlignment w:val="center"/>
    </w:pPr>
    <w:rPr>
      <w:sz w:val="21"/>
      <w:szCs w:val="21"/>
    </w:rPr>
  </w:style>
  <w:style w:type="paragraph" w:customStyle="1" w:styleId="xl341">
    <w:name w:val="xl3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1"/>
      <w:szCs w:val="21"/>
    </w:rPr>
  </w:style>
  <w:style w:type="paragraph" w:customStyle="1" w:styleId="xl342">
    <w:name w:val="xl342"/>
    <w:basedOn w:val="Normal"/>
    <w:pPr>
      <w:shd w:val="clear" w:color="000000" w:fill="FFFFFF"/>
      <w:spacing w:before="100" w:beforeAutospacing="1" w:after="100" w:afterAutospacing="1" w:line="240" w:lineRule="auto"/>
    </w:pPr>
    <w:rPr>
      <w:sz w:val="21"/>
      <w:szCs w:val="21"/>
    </w:rPr>
  </w:style>
  <w:style w:type="paragraph" w:customStyle="1" w:styleId="xl343">
    <w:name w:val="xl34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4">
    <w:name w:val="xl344"/>
    <w:basedOn w:val="Normal"/>
    <w:pPr>
      <w:pBdr>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5">
    <w:name w:val="xl34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6">
    <w:name w:val="xl34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7">
    <w:name w:val="xl347"/>
    <w:basedOn w:val="Normal"/>
    <w:pPr>
      <w:pBdr>
        <w:left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8">
    <w:name w:val="xl34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1"/>
      <w:szCs w:val="21"/>
    </w:rPr>
  </w:style>
  <w:style w:type="paragraph" w:customStyle="1" w:styleId="xl349">
    <w:name w:val="xl3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1"/>
      <w:szCs w:val="21"/>
    </w:rPr>
  </w:style>
  <w:style w:type="paragraph" w:customStyle="1" w:styleId="xl350">
    <w:name w:val="xl3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 w:val="21"/>
      <w:szCs w:val="21"/>
    </w:rPr>
  </w:style>
  <w:style w:type="paragraph" w:styleId="BodyText">
    <w:name w:val="Body Text"/>
    <w:basedOn w:val="Normal"/>
    <w:qFormat/>
    <w:pPr>
      <w:spacing w:after="120"/>
    </w:pPr>
  </w:style>
  <w:style w:type="character" w:customStyle="1" w:styleId="BodyTextChar">
    <w:name w:val="Body Text Char"/>
    <w:rPr>
      <w:w w:val="100"/>
      <w:position w:val="-1"/>
      <w:sz w:val="28"/>
      <w:szCs w:val="22"/>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3813">
      <w:bodyDiv w:val="1"/>
      <w:marLeft w:val="0"/>
      <w:marRight w:val="0"/>
      <w:marTop w:val="0"/>
      <w:marBottom w:val="0"/>
      <w:divBdr>
        <w:top w:val="none" w:sz="0" w:space="0" w:color="auto"/>
        <w:left w:val="none" w:sz="0" w:space="0" w:color="auto"/>
        <w:bottom w:val="none" w:sz="0" w:space="0" w:color="auto"/>
        <w:right w:val="none" w:sz="0" w:space="0" w:color="auto"/>
      </w:divBdr>
    </w:div>
    <w:div w:id="346837501">
      <w:bodyDiv w:val="1"/>
      <w:marLeft w:val="0"/>
      <w:marRight w:val="0"/>
      <w:marTop w:val="0"/>
      <w:marBottom w:val="0"/>
      <w:divBdr>
        <w:top w:val="none" w:sz="0" w:space="0" w:color="auto"/>
        <w:left w:val="none" w:sz="0" w:space="0" w:color="auto"/>
        <w:bottom w:val="none" w:sz="0" w:space="0" w:color="auto"/>
        <w:right w:val="none" w:sz="0" w:space="0" w:color="auto"/>
      </w:divBdr>
    </w:div>
    <w:div w:id="407964420">
      <w:bodyDiv w:val="1"/>
      <w:marLeft w:val="0"/>
      <w:marRight w:val="0"/>
      <w:marTop w:val="0"/>
      <w:marBottom w:val="0"/>
      <w:divBdr>
        <w:top w:val="none" w:sz="0" w:space="0" w:color="auto"/>
        <w:left w:val="none" w:sz="0" w:space="0" w:color="auto"/>
        <w:bottom w:val="none" w:sz="0" w:space="0" w:color="auto"/>
        <w:right w:val="none" w:sz="0" w:space="0" w:color="auto"/>
      </w:divBdr>
    </w:div>
    <w:div w:id="1521044558">
      <w:bodyDiv w:val="1"/>
      <w:marLeft w:val="0"/>
      <w:marRight w:val="0"/>
      <w:marTop w:val="0"/>
      <w:marBottom w:val="0"/>
      <w:divBdr>
        <w:top w:val="none" w:sz="0" w:space="0" w:color="auto"/>
        <w:left w:val="none" w:sz="0" w:space="0" w:color="auto"/>
        <w:bottom w:val="none" w:sz="0" w:space="0" w:color="auto"/>
        <w:right w:val="none" w:sz="0" w:space="0" w:color="auto"/>
      </w:divBdr>
    </w:div>
    <w:div w:id="1907645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4e7/Jnzc/YOPI0LXxPA115Q==">AMUW2mXSyQk8iDYS1iqaMFjfkURx2AiXV4xLyoQT14sN8l2aYMg4ddF81ovDNYD0qgPSDvStO5Fy70QdNX1VhVnqbtAQKcB8K+gyGxZwPqa1wP+4j4C4+M/LhR6ILW9AUzXtYs4YatD/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cp:revision>
  <cp:lastPrinted>2022-08-10T01:38:00Z</cp:lastPrinted>
  <dcterms:created xsi:type="dcterms:W3CDTF">2022-07-26T09:52:00Z</dcterms:created>
  <dcterms:modified xsi:type="dcterms:W3CDTF">2022-11-11T02:38:00Z</dcterms:modified>
</cp:coreProperties>
</file>